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rPr>
          <w:b/>
          <w:sz w:val="40"/>
          <w:szCs w:val="26"/>
        </w:rPr>
      </w:pPr>
      <w:r>
        <w:rPr>
          <w:b/>
          <w:sz w:val="40"/>
          <w:szCs w:val="26"/>
        </w:rPr>
        <w:t xml:space="preserve">проект</w:t>
      </w:r>
      <w:r>
        <w:rPr>
          <w:b/>
          <w:sz w:val="40"/>
          <w:szCs w:val="26"/>
        </w:rPr>
        <w:t xml:space="preserve"> </w:t>
      </w:r>
      <w:r>
        <w:rPr>
          <w:b/>
          <w:sz w:val="40"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tbl>
      <w:tblPr>
        <w:tblStyle w:val="877"/>
        <w:tblpPr w:horzAnchor="margin" w:tblpXSpec="left" w:vertAnchor="text" w:tblpY="1092" w:leftFromText="180" w:topFromText="0" w:rightFromText="180" w:bottomFromText="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ind w:firstLine="0"/>
              <w:jc w:val="center"/>
              <w:spacing w:before="0" w:line="240" w:lineRule="auto"/>
              <w:rPr>
                <w:b/>
                <w:sz w:val="40"/>
                <w:szCs w:val="26"/>
              </w:rPr>
            </w:pPr>
            <w:r>
              <w:rPr>
                <w:b/>
                <w:sz w:val="40"/>
                <w:szCs w:val="26"/>
              </w:rPr>
              <w:t xml:space="preserve">ПАСПОРТ ЖИЗНЕННОЙ СИТУАЦИИ</w:t>
            </w:r>
            <w:r>
              <w:rPr>
                <w:b/>
                <w:sz w:val="40"/>
                <w:szCs w:val="26"/>
              </w:rPr>
              <w:br/>
            </w:r>
            <w:r>
              <w:rPr>
                <w:b/>
                <w:sz w:val="52"/>
                <w:szCs w:val="52"/>
              </w:rPr>
              <w:t xml:space="preserve">«</w:t>
            </w:r>
            <w:r>
              <w:rPr>
                <w:sz w:val="52"/>
                <w:szCs w:val="52"/>
              </w:rPr>
              <w:t xml:space="preserve">Организация и проведение физкультурно-спортивных мероприятий</w:t>
            </w:r>
            <w:r>
              <w:rPr>
                <w:b/>
                <w:sz w:val="52"/>
                <w:szCs w:val="52"/>
              </w:rPr>
              <w:t xml:space="preserve">»</w:t>
            </w:r>
            <w:r>
              <w:rPr>
                <w:b/>
                <w:sz w:val="40"/>
                <w:szCs w:val="26"/>
              </w:rPr>
            </w:r>
          </w:p>
        </w:tc>
      </w:tr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z w:val="40"/>
                <w:szCs w:val="26"/>
              </w:rPr>
            </w:pPr>
            <w:r>
              <w:rPr>
                <w:b/>
                <w:sz w:val="40"/>
                <w:szCs w:val="26"/>
              </w:rPr>
            </w:r>
            <w:r>
              <w:rPr>
                <w:b/>
                <w:sz w:val="40"/>
                <w:szCs w:val="26"/>
              </w:rPr>
            </w:r>
          </w:p>
        </w:tc>
      </w:tr>
    </w:tbl>
    <w:p>
      <w:pPr>
        <w:ind w:firstLine="0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firstLine="0"/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ind w:right="567" w:firstLine="0"/>
        <w:jc w:val="center"/>
        <w:spacing w:before="0" w:line="240" w:lineRule="auto"/>
        <w:rPr>
          <w:b/>
          <w:szCs w:val="26"/>
        </w:rPr>
      </w:pPr>
      <w:r>
        <w:rPr>
          <w:b/>
          <w:szCs w:val="26"/>
        </w:rPr>
        <w:t xml:space="preserve">Министерство Чеченской Республики по физической </w:t>
      </w:r>
      <w:r>
        <w:rPr>
          <w:b/>
          <w:szCs w:val="26"/>
        </w:rPr>
        <w:br/>
      </w:r>
      <w:r>
        <w:rPr>
          <w:b/>
          <w:szCs w:val="26"/>
        </w:rPr>
        <w:t xml:space="preserve">культуре и спорту</w:t>
      </w:r>
      <w:r>
        <w:rPr>
          <w:b/>
          <w:szCs w:val="26"/>
        </w:rPr>
      </w:r>
    </w:p>
    <w:p>
      <w:pPr>
        <w:ind w:right="567" w:firstLine="0"/>
        <w:jc w:val="center"/>
        <w:spacing w:before="0" w:line="240" w:lineRule="auto"/>
        <w:rPr>
          <w:b/>
        </w:rPr>
      </w:pPr>
      <w:r>
        <w:rPr>
          <w:b/>
          <w:szCs w:val="26"/>
        </w:rPr>
        <w:t xml:space="preserve">202</w:t>
      </w:r>
      <w:r>
        <w:rPr>
          <w:b/>
          <w:szCs w:val="26"/>
        </w:rPr>
        <w:t xml:space="preserve">4</w:t>
      </w:r>
      <w:r>
        <w:rPr>
          <w:b/>
          <w:szCs w:val="26"/>
        </w:rPr>
        <w:t xml:space="preserve"> </w:t>
      </w:r>
      <w:r>
        <w:rPr>
          <w:b/>
          <w:szCs w:val="26"/>
        </w:rPr>
        <w:t xml:space="preserve">г.</w:t>
      </w:r>
      <w:r>
        <w:rPr>
          <w:sz w:val="24"/>
          <w:szCs w:val="24"/>
        </w:rPr>
        <w:br w:type="page" w:clear="all"/>
      </w:r>
      <w:r>
        <w:rPr>
          <w:b/>
        </w:rPr>
      </w:r>
    </w:p>
    <w:sdt>
      <w:sdtPr>
        <w15:appearance w15:val="boundingBox"/>
        <w:id w:val="696580204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8"/>
          <w:szCs w:val="28"/>
        </w:rPr>
      </w:sdtPr>
      <w:sdtContent>
        <w:p>
          <w:pPr>
            <w:pStyle w:val="894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8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color w:val="000000" w:themeColor="text1"/>
              <w:sz w:val="28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163821557" w:anchor="_Toc163821557" w:history="1">
            <w:r>
              <w:rPr>
                <w:rStyle w:val="876"/>
              </w:rPr>
              <w:t xml:space="preserve">Глоссарий</w:t>
            </w:r>
            <w:r>
              <w:tab/>
            </w:r>
            <w:r>
              <w:fldChar w:fldCharType="begin"/>
            </w:r>
            <w:r>
              <w:instrText xml:space="preserve"> PAGEREF _Toc163821557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tabs>
              <w:tab w:val="left" w:pos="660" w:leader="none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58" w:anchor="_Toc163821558" w:history="1">
            <w:r>
              <w:rPr>
                <w:rStyle w:val="876"/>
              </w:rPr>
              <w:t xml:space="preserve">1.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eastAsia="ru-RU"/>
              </w:rPr>
              <w:tab/>
            </w:r>
            <w:r>
              <w:rPr>
                <w:rStyle w:val="876"/>
              </w:rPr>
              <w:t xml:space="preserve">Цели и задачи</w:t>
            </w:r>
            <w:r>
              <w:tab/>
            </w:r>
            <w:r>
              <w:fldChar w:fldCharType="begin"/>
            </w:r>
            <w:r>
              <w:instrText xml:space="preserve"> PAGEREF _Toc163821558 \h </w:instrText>
            </w:r>
            <w:r/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tabs>
              <w:tab w:val="left" w:pos="660" w:leader="none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59" w:anchor="_Toc163821559" w:history="1">
            <w:r>
              <w:rPr>
                <w:rStyle w:val="876"/>
              </w:rPr>
              <w:t xml:space="preserve">2.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eastAsia="ru-RU"/>
              </w:rPr>
              <w:tab/>
            </w:r>
            <w:r>
              <w:rPr>
                <w:rStyle w:val="876"/>
              </w:rPr>
              <w:t xml:space="preserve">Участники взаимодействия</w:t>
            </w:r>
            <w:r>
              <w:tab/>
            </w:r>
            <w:r>
              <w:t xml:space="preserve">6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tabs>
              <w:tab w:val="left" w:pos="660" w:leader="none"/>
            </w:tabs>
          </w:pPr>
          <w:r/>
          <w:hyperlink w:tooltip="#_Toc163821560" w:anchor="_Toc163821560" w:history="1">
            <w:r>
              <w:rPr>
                <w:rStyle w:val="876"/>
              </w:rPr>
              <w:t xml:space="preserve">3.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eastAsia="ru-RU"/>
              </w:rPr>
              <w:tab/>
            </w:r>
            <w:r>
              <w:rPr>
                <w:rStyle w:val="876"/>
              </w:rPr>
              <w:t xml:space="preserve">Описание образа целевого состояния</w:t>
            </w:r>
            <w:r>
              <w:tab/>
            </w:r>
            <w:r>
              <w:t xml:space="preserve">7</w:t>
            </w:r>
          </w:hyperlink>
          <w:r/>
          <w:r/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1" w:anchor="_Toc163821561" w:history="1">
            <w:r>
              <w:rPr>
                <w:rStyle w:val="876"/>
              </w:rPr>
              <w:t xml:space="preserve">Приложение 1</w:t>
            </w:r>
            <w:r>
              <w:tab/>
            </w:r>
            <w:r>
              <w:t xml:space="preserve">8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2" w:anchor="_Toc163821562" w:history="1">
            <w:r>
              <w:rPr>
                <w:rStyle w:val="876"/>
              </w:rPr>
              <w:t xml:space="preserve">Схема целевого состояния клиентского пути </w:t>
            </w:r>
            <w:r>
              <w:rPr>
                <w:rStyle w:val="876"/>
                <w:lang w:eastAsia="ru-RU"/>
              </w:rPr>
              <w:t xml:space="preserve">жизненной ситуации</w:t>
            </w:r>
            <w:r>
              <w:tab/>
            </w:r>
            <w:r>
              <w:t xml:space="preserve">8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3" w:anchor="_Toc163821563" w:history="1">
            <w:r>
              <w:rPr>
                <w:rStyle w:val="876"/>
                <w:lang w:eastAsia="ru-RU"/>
              </w:rPr>
              <w:t xml:space="preserve">Приложение 2</w:t>
            </w:r>
            <w:r>
              <w:tab/>
            </w:r>
            <w:r>
              <w:t xml:space="preserve">9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4" w:anchor="_Toc163821564" w:history="1">
            <w:r>
              <w:rPr>
                <w:rStyle w:val="876"/>
                <w:lang w:eastAsia="ru-RU"/>
              </w:rPr>
              <w:t xml:space="preserve">Перечень государственных (муниципальных) услуг в рамках жизненной ситуации</w:t>
            </w:r>
            <w:r>
              <w:tab/>
            </w:r>
            <w:r>
              <w:t xml:space="preserve">9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3" w:anchor="_Toc163821563" w:history="1">
            <w:r>
              <w:rPr>
                <w:rStyle w:val="876"/>
                <w:lang w:eastAsia="ru-RU"/>
              </w:rPr>
              <w:t xml:space="preserve">Приложение </w:t>
            </w:r>
            <w:r>
              <w:rPr>
                <w:rStyle w:val="876"/>
                <w:lang w:eastAsia="ru-RU"/>
              </w:rPr>
              <w:t xml:space="preserve">3</w:t>
            </w:r>
            <w:r>
              <w:tab/>
            </w:r>
            <w:r>
              <w:t xml:space="preserve">10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4" w:anchor="_Toc163821564" w:history="1">
            <w:r>
              <w:rPr>
                <w:bCs/>
              </w:rPr>
              <w:t xml:space="preserve">Макет прототипа целевого состояния</w:t>
            </w:r>
            <w:r>
              <w:tab/>
            </w:r>
            <w:r>
              <w:t xml:space="preserve">10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5" w:anchor="_Toc163821565" w:history="1">
            <w:r>
              <w:rPr>
                <w:rStyle w:val="876"/>
                <w:lang w:eastAsia="ru-RU"/>
              </w:rPr>
              <w:t xml:space="preserve">Приложение 4</w:t>
            </w:r>
            <w:r>
              <w:tab/>
            </w:r>
            <w:r>
              <w:t xml:space="preserve">11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6" w:anchor="_Toc163821566" w:history="1">
            <w:r>
              <w:rPr>
                <w:rStyle w:val="876"/>
                <w:lang w:eastAsia="ru-RU"/>
              </w:rPr>
              <w:t xml:space="preserve">Анализ нормативных правовых актов и предложения по их изменению</w:t>
            </w:r>
            <w:r>
              <w:tab/>
            </w:r>
            <w:r>
              <w:t xml:space="preserve">11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5" w:anchor="_Toc163821565" w:history="1">
            <w:r>
              <w:rPr>
                <w:rStyle w:val="876"/>
                <w:lang w:eastAsia="ru-RU"/>
              </w:rPr>
              <w:t xml:space="preserve">Приложение 5</w:t>
            </w:r>
            <w:r>
              <w:tab/>
              <w:t xml:space="preserve">12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jc w:val="both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6" w:anchor="_Toc163821566" w:history="1">
            <w:r>
              <w:rPr>
                <w:bCs/>
              </w:rPr>
              <w:t xml:space="preserve">Финансово-экономическое обоснование доработок информационных систем</w:t>
            </w:r>
            <w:r>
              <w:tab/>
              <w:t xml:space="preserve">12</w:t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63821567" w:anchor="_Toc163821567" w:history="1">
            <w:r>
              <w:rPr>
                <w:rStyle w:val="876"/>
                <w:lang w:eastAsia="ru-RU"/>
              </w:rPr>
              <w:t xml:space="preserve">Приложение 6</w:t>
            </w:r>
            <w:r>
              <w:tab/>
            </w:r>
            <w:r>
              <w:fldChar w:fldCharType="begin"/>
            </w:r>
            <w:r>
              <w:instrText xml:space="preserve"> PAGEREF _Toc163821567 \h </w:instrText>
            </w:r>
            <w:r/>
            <w:r>
              <w:fldChar w:fldCharType="separate"/>
            </w:r>
            <w:r>
              <w:t xml:space="preserve">1</w:t>
            </w:r>
            <w:r>
              <w:t xml:space="preserve">3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5"/>
          </w:pPr>
          <w:r/>
          <w:hyperlink w:tooltip="#_Toc163821568" w:anchor="_Toc163821568" w:history="1">
            <w:r>
              <w:rPr>
                <w:rStyle w:val="876"/>
                <w:lang w:eastAsia="ru-RU"/>
              </w:rPr>
              <w:t xml:space="preserve">Дорожная карта по реализации образа целевого состояния</w:t>
            </w:r>
            <w:r>
              <w:tab/>
            </w:r>
            <w:r>
              <w:fldChar w:fldCharType="begin"/>
            </w:r>
            <w:r>
              <w:instrText xml:space="preserve"> PAGEREF _Toc163821568 \h </w:instrText>
            </w:r>
            <w:r/>
            <w:r>
              <w:fldChar w:fldCharType="separate"/>
            </w:r>
            <w:r>
              <w:t xml:space="preserve">1</w:t>
            </w:r>
            <w:r>
              <w:t xml:space="preserve">3</w:t>
            </w:r>
            <w:r>
              <w:fldChar w:fldCharType="end"/>
            </w:r>
          </w:hyperlink>
          <w:r>
            <w:rPr>
              <w:b/>
              <w:bCs/>
            </w:rPr>
            <w:fldChar w:fldCharType="end"/>
          </w:r>
          <w:r/>
        </w:p>
      </w:sdtContent>
    </w:sdt>
    <w:p>
      <w:pPr>
        <w:pStyle w:val="870"/>
        <w:jc w:val="center"/>
        <w:pageBreakBefore/>
        <w:rPr>
          <w:bCs/>
        </w:rPr>
      </w:pPr>
      <w:r/>
      <w:bookmarkStart w:id="0" w:name="_Toc151031717"/>
      <w:r/>
      <w:bookmarkStart w:id="1" w:name="_Toc163821557"/>
      <w:r>
        <w:t xml:space="preserve">Глоссарий</w:t>
      </w:r>
      <w:bookmarkEnd w:id="0"/>
      <w:r/>
      <w:bookmarkEnd w:id="1"/>
      <w:r/>
      <w:r>
        <w:rPr>
          <w:bCs/>
        </w:rPr>
      </w:r>
    </w:p>
    <w:tbl>
      <w:tblPr>
        <w:tblW w:w="9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507"/>
      </w:tblGrid>
      <w:tr>
        <w:tblPrEx/>
        <w:trPr>
          <w:trHeight w:val="325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Термин /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  <w:p>
            <w:pPr>
              <w:ind w:firstLine="0"/>
              <w:jc w:val="center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Сокращение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750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Определение / Расшифровка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АИС «Мой спорт»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Цифровая платформа для органов исполнительной власти в области физической культуры и спорта, спортивных федераций, организаций спортивной подготовки, спортсменов и тренеров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ДК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Дорожная карта реализации </w:t>
            </w:r>
            <w:r>
              <w:rPr>
                <w:rFonts w:eastAsia="Times New Roman"/>
                <w:bCs/>
                <w:lang w:eastAsia="ru-RU"/>
              </w:rPr>
              <w:t xml:space="preserve">ОЦС </w:t>
            </w:r>
            <w:r>
              <w:rPr>
                <w:rFonts w:eastAsia="Times New Roman"/>
                <w:bCs/>
                <w:lang w:eastAsia="ru-RU"/>
              </w:rPr>
              <w:t xml:space="preserve">жизненной ситуации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474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ЕКП 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Единый календарный план физкультурных и спортивных мероприятий 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Жизненная ситуация (далее – ЖС)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Период времен</w:t>
            </w:r>
            <w:r>
              <w:rPr>
                <w:rFonts w:eastAsia="Times New Roman"/>
                <w:bCs/>
                <w:lang w:eastAsia="ru-RU"/>
              </w:rPr>
              <w:t xml:space="preserve">и, наступление которого начинается с возникновения у клиента обстоятельства (желания или нужды), влекущего необходимость взаимодействовать с органами государственной власти и организациями через услуги, функции, сервисы для получения ценностного результата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ИП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Индивидуальный предприниматель 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ОЦС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Образ</w:t>
            </w:r>
            <w:r>
              <w:rPr>
                <w:rFonts w:eastAsia="Times New Roman"/>
                <w:bCs/>
                <w:lang w:eastAsia="ru-RU"/>
              </w:rPr>
              <w:t xml:space="preserve"> целевого состояния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СОНКО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shd w:val="clear" w:color="auto" w:fill="auto"/>
            <w:tcW w:w="750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Социально-ориентированное некоммерческая организация  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</w:tbl>
    <w:p>
      <w:pPr>
        <w:ind w:firstLine="0"/>
        <w:jc w:val="left"/>
        <w:spacing w:before="0" w:after="160" w:line="259" w:lineRule="auto"/>
        <w:rPr>
          <w:b/>
          <w:bCs/>
        </w:rPr>
      </w:pPr>
      <w:r>
        <w:rPr>
          <w:b/>
          <w:bCs/>
        </w:rPr>
        <w:br w:type="page" w:clear="all"/>
      </w:r>
      <w:r>
        <w:rPr>
          <w:b/>
          <w:bCs/>
        </w:rPr>
      </w:r>
    </w:p>
    <w:p>
      <w:pPr>
        <w:pStyle w:val="870"/>
        <w:numPr>
          <w:ilvl w:val="0"/>
          <w:numId w:val="35"/>
        </w:numPr>
        <w:jc w:val="center"/>
      </w:pPr>
      <w:r/>
      <w:bookmarkStart w:id="2" w:name="_Toc151031718"/>
      <w:r/>
      <w:bookmarkStart w:id="3" w:name="_Toc163821558"/>
      <w:r>
        <w:t xml:space="preserve">Цели</w:t>
      </w:r>
      <w:r>
        <w:t xml:space="preserve"> и </w:t>
      </w:r>
      <w:r>
        <w:t xml:space="preserve">задачи</w:t>
      </w:r>
      <w:bookmarkEnd w:id="2"/>
      <w:r/>
      <w:bookmarkEnd w:id="3"/>
      <w:r/>
      <w:r/>
    </w:p>
    <w:p>
      <w:pPr>
        <w:pStyle w:val="880"/>
        <w:ind w:left="0" w:firstLine="567"/>
        <w:spacing w:before="0" w:line="360" w:lineRule="auto"/>
      </w:pPr>
      <w:r>
        <w:t xml:space="preserve">Цел</w:t>
      </w:r>
      <w:r>
        <w:t xml:space="preserve">ью</w:t>
      </w:r>
      <w:r>
        <w:t xml:space="preserve"> реализации</w:t>
      </w:r>
      <w:r>
        <w:t xml:space="preserve"> </w:t>
      </w:r>
      <w:r>
        <w:t xml:space="preserve">жизненной ситуации </w:t>
      </w:r>
      <w:r>
        <w:t xml:space="preserve">«Организация и проведение физкультурно-спортивных мероприятий»</w:t>
      </w:r>
      <w:r>
        <w:t xml:space="preserve"> является упрощения механизмов по обеспечению</w:t>
      </w:r>
      <w:r>
        <w:t xml:space="preserve"> организации и проведения </w:t>
      </w:r>
      <w:r>
        <w:t xml:space="preserve">физкультурных и спортивных мероприятий </w:t>
      </w:r>
      <w:r>
        <w:t xml:space="preserve">регионального и муниципального уровня</w:t>
      </w:r>
      <w:r>
        <w:t xml:space="preserve"> путем</w:t>
      </w:r>
      <w:r>
        <w:t xml:space="preserve">:</w:t>
      </w:r>
      <w:r/>
    </w:p>
    <w:p>
      <w:pPr>
        <w:pStyle w:val="880"/>
        <w:numPr>
          <w:ilvl w:val="0"/>
          <w:numId w:val="40"/>
        </w:numPr>
        <w:ind w:left="0" w:firstLine="709"/>
        <w:spacing w:before="0" w:line="360" w:lineRule="auto"/>
      </w:pPr>
      <w:r>
        <w:t xml:space="preserve">включения в ЕКП проектов физкультурных и спортивных мероприятий;</w:t>
      </w:r>
      <w:r/>
    </w:p>
    <w:p>
      <w:pPr>
        <w:pStyle w:val="880"/>
        <w:numPr>
          <w:ilvl w:val="0"/>
          <w:numId w:val="40"/>
        </w:numPr>
        <w:ind w:left="0" w:firstLine="709"/>
        <w:spacing w:before="0" w:line="360" w:lineRule="auto"/>
      </w:pPr>
      <w:r>
        <w:t xml:space="preserve">согласования и утверждения проектов положений о проведении физкультурных и спортивных мероприятий;</w:t>
      </w:r>
      <w:r/>
    </w:p>
    <w:p>
      <w:pPr>
        <w:pStyle w:val="880"/>
        <w:numPr>
          <w:ilvl w:val="0"/>
          <w:numId w:val="40"/>
        </w:numPr>
        <w:ind w:left="0" w:firstLine="709"/>
        <w:spacing w:before="0" w:line="360" w:lineRule="auto"/>
      </w:pPr>
      <w:r>
        <w:t xml:space="preserve">о</w:t>
      </w:r>
      <w:r>
        <w:t xml:space="preserve">рганизации централизованной системы контроля </w:t>
      </w:r>
      <w:r>
        <w:t xml:space="preserve">для зрителей и участников</w:t>
      </w:r>
      <w:r>
        <w:t xml:space="preserve"> во время подготовки и проведения физкультурных и спортивных мероприятий</w:t>
      </w:r>
      <w:r>
        <w:t xml:space="preserve">:</w:t>
      </w:r>
      <w:r/>
    </w:p>
    <w:p>
      <w:pPr>
        <w:pStyle w:val="880"/>
        <w:numPr>
          <w:ilvl w:val="0"/>
          <w:numId w:val="41"/>
        </w:numPr>
        <w:ind w:left="1134" w:firstLine="0"/>
        <w:jc w:val="left"/>
        <w:spacing w:before="0" w:line="360" w:lineRule="auto"/>
      </w:pPr>
      <w:r>
        <w:t xml:space="preserve">общественной безопасности и правопорядка</w:t>
      </w:r>
      <w:r>
        <w:t xml:space="preserve">;</w:t>
      </w:r>
      <w:r>
        <w:t xml:space="preserve"> </w:t>
      </w:r>
      <w:r/>
    </w:p>
    <w:p>
      <w:pPr>
        <w:pStyle w:val="880"/>
        <w:numPr>
          <w:ilvl w:val="0"/>
          <w:numId w:val="41"/>
        </w:numPr>
        <w:ind w:left="1134" w:firstLine="0"/>
        <w:jc w:val="left"/>
        <w:spacing w:before="0" w:line="360" w:lineRule="auto"/>
      </w:pPr>
      <w:r>
        <w:t xml:space="preserve">медицинского сопровождения</w:t>
      </w:r>
      <w:r>
        <w:t xml:space="preserve">;</w:t>
      </w:r>
      <w:r/>
    </w:p>
    <w:p>
      <w:pPr>
        <w:pStyle w:val="880"/>
        <w:numPr>
          <w:ilvl w:val="0"/>
          <w:numId w:val="41"/>
        </w:numPr>
        <w:ind w:left="1134" w:firstLine="0"/>
        <w:jc w:val="left"/>
        <w:spacing w:before="0" w:line="360" w:lineRule="auto"/>
      </w:pPr>
      <w:r>
        <w:t xml:space="preserve">противопожарной </w:t>
      </w:r>
      <w:r>
        <w:t xml:space="preserve">безопасности</w:t>
      </w:r>
      <w:r>
        <w:t xml:space="preserve">;</w:t>
      </w:r>
      <w:r/>
    </w:p>
    <w:p>
      <w:pPr>
        <w:pStyle w:val="880"/>
        <w:numPr>
          <w:ilvl w:val="0"/>
          <w:numId w:val="40"/>
        </w:numPr>
        <w:ind w:left="0" w:firstLine="709"/>
        <w:spacing w:before="0" w:line="360" w:lineRule="auto"/>
      </w:pPr>
      <w:r>
        <w:t xml:space="preserve">организации мероприятий</w:t>
      </w:r>
      <w:r>
        <w:t xml:space="preserve"> </w:t>
      </w:r>
      <w:r>
        <w:t xml:space="preserve">с использованием </w:t>
      </w:r>
      <w:r>
        <w:t xml:space="preserve">цифровой платформы </w:t>
      </w:r>
      <w:r>
        <w:t xml:space="preserve">АИС «Мой спорт</w:t>
      </w:r>
      <w:r>
        <w:t xml:space="preserve">».</w:t>
      </w:r>
      <w:r/>
    </w:p>
    <w:p>
      <w:pPr>
        <w:pStyle w:val="880"/>
        <w:ind w:left="0" w:firstLine="709"/>
        <w:spacing w:before="0" w:line="360" w:lineRule="auto"/>
      </w:pPr>
      <w:r>
        <w:t xml:space="preserve">Для достижения цели в рамках реализации жизненной ситуации запланированы к реализации следующие задачи: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разработка инструкций по включению мероприятий в ЕКП с упрощенными требованиями</w:t>
      </w:r>
      <w:r>
        <w:t xml:space="preserve">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создание стандартных ш</w:t>
      </w:r>
      <w:r>
        <w:t xml:space="preserve">аблонов положений о мероприятии;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проведение обучения для организаторов п</w:t>
      </w:r>
      <w:r>
        <w:t xml:space="preserve">о использованию новой процедуры;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разработка стандартов безопасности </w:t>
      </w:r>
      <w:r>
        <w:t xml:space="preserve">для различных типов мероприятий;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установление стандартов медицинско</w:t>
      </w:r>
      <w:r>
        <w:t xml:space="preserve">го обслуживания на мероприятиях;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создание системы меди</w:t>
      </w:r>
      <w:r>
        <w:t xml:space="preserve">цинского мониторинга участников;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разработка плана противопожарной </w:t>
      </w:r>
      <w:r>
        <w:t xml:space="preserve">защиты для каждого мероприятия;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обеспечение наличия необходимого оборудовани</w:t>
      </w:r>
      <w:r>
        <w:t xml:space="preserve">я и средств для тушения пожаров;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автоматизация процесса через </w:t>
      </w:r>
      <w:r>
        <w:t xml:space="preserve">АИС «Мой спорт»;</w:t>
      </w:r>
      <w:r/>
    </w:p>
    <w:p>
      <w:pPr>
        <w:pStyle w:val="880"/>
        <w:numPr>
          <w:ilvl w:val="0"/>
          <w:numId w:val="42"/>
        </w:numPr>
        <w:ind w:left="0" w:firstLine="709"/>
        <w:spacing w:before="0" w:line="360" w:lineRule="auto"/>
      </w:pPr>
      <w:r>
        <w:t xml:space="preserve">проведение обучения сотрудников по использованию электронной платформы для мониторинга.</w:t>
      </w:r>
      <w:r/>
    </w:p>
    <w:p>
      <w:pPr>
        <w:ind w:firstLine="708"/>
        <w:spacing w:before="0" w:line="360" w:lineRule="auto"/>
      </w:pPr>
      <w:r>
        <w:t xml:space="preserve">Каждая из этих задач направлена на повышение эффективности организации и контроля физкультурно-спортивных мероприятий на различных уровнях, а также на уменьшение бюрократических процедур и </w:t>
      </w:r>
      <w:r>
        <w:t xml:space="preserve">улучшение безопасности и комфорта участников,</w:t>
      </w:r>
      <w:r>
        <w:t xml:space="preserve"> и зрителей.</w:t>
      </w:r>
      <w:r/>
    </w:p>
    <w:p>
      <w:pPr>
        <w:ind w:firstLine="709"/>
        <w:spacing w:before="0" w:line="276" w:lineRule="auto"/>
        <w:rPr>
          <w:b/>
          <w:color w:val="a6a6a6" w:themeColor="background1" w:themeShade="A6"/>
          <w:highlight w:val="yellow"/>
        </w:rPr>
      </w:pPr>
      <w:r>
        <w:rPr>
          <w:b/>
          <w:color w:val="a6a6a6" w:themeColor="background1" w:themeShade="A6"/>
          <w:highlight w:val="yellow"/>
        </w:rPr>
      </w:r>
      <w:r>
        <w:rPr>
          <w:b/>
          <w:color w:val="a6a6a6" w:themeColor="background1" w:themeShade="A6"/>
          <w:highlight w:val="yellow"/>
        </w:rPr>
      </w:r>
    </w:p>
    <w:p>
      <w:pPr>
        <w:ind w:firstLine="709"/>
        <w:spacing w:before="0" w:line="276" w:lineRule="auto"/>
        <w:rPr>
          <w:b/>
          <w:bCs/>
          <w:color w:val="a6a6a6" w:themeColor="background1" w:themeShade="A6"/>
        </w:rPr>
      </w:pPr>
      <w:r>
        <w:rPr>
          <w:b/>
          <w:bCs/>
          <w:color w:val="a6a6a6" w:themeColor="background1" w:themeShade="A6"/>
        </w:rPr>
        <w:br w:type="page" w:clear="all"/>
      </w:r>
      <w:r>
        <w:rPr>
          <w:b/>
          <w:bCs/>
          <w:color w:val="a6a6a6" w:themeColor="background1" w:themeShade="A6"/>
        </w:rPr>
      </w:r>
    </w:p>
    <w:p>
      <w:pPr>
        <w:pStyle w:val="870"/>
        <w:numPr>
          <w:ilvl w:val="0"/>
          <w:numId w:val="35"/>
        </w:numPr>
        <w:jc w:val="center"/>
      </w:pPr>
      <w:r/>
      <w:bookmarkStart w:id="4" w:name="_Toc151031719"/>
      <w:r/>
      <w:bookmarkStart w:id="5" w:name="_Toc163821559"/>
      <w:r>
        <w:t xml:space="preserve">Участники взаимодействия</w:t>
      </w:r>
      <w:bookmarkEnd w:id="4"/>
      <w:r/>
      <w:bookmarkEnd w:id="5"/>
      <w:r/>
      <w:r/>
    </w:p>
    <w:p>
      <w:pPr>
        <w:pStyle w:val="880"/>
        <w:ind w:left="0" w:firstLine="709"/>
        <w:spacing w:before="0" w:line="360" w:lineRule="auto"/>
        <w:rPr>
          <w:bCs/>
        </w:rPr>
      </w:pPr>
      <w:r>
        <w:rPr>
          <w:bCs/>
        </w:rPr>
        <w:t xml:space="preserve">Проработка </w:t>
      </w:r>
      <w:r>
        <w:rPr>
          <w:bCs/>
        </w:rPr>
        <w:t xml:space="preserve">ЖС</w:t>
      </w:r>
      <w:r>
        <w:rPr>
          <w:bCs/>
        </w:rPr>
        <w:t xml:space="preserve"> осуществляется в рамках взаимодействия следующих участников: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Министерство спорта Российской Федерации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Общероссийские спорт</w:t>
      </w:r>
      <w:r>
        <w:rPr>
          <w:bCs/>
        </w:rPr>
        <w:t xml:space="preserve">ивные федерации по видам спорта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Министерство Чеченской Республики по физической культуре и спорту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Министерство внут</w:t>
      </w:r>
      <w:r>
        <w:rPr>
          <w:bCs/>
        </w:rPr>
        <w:t xml:space="preserve">ренних дел Чеченской Республики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Министерство здрав</w:t>
      </w:r>
      <w:r>
        <w:rPr>
          <w:bCs/>
        </w:rPr>
        <w:t xml:space="preserve">оохранения Чеченской Республики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Главное управление</w:t>
      </w:r>
      <w:r>
        <w:rPr>
          <w:bCs/>
        </w:rPr>
        <w:t xml:space="preserve"> МЧС</w:t>
      </w:r>
      <w:r>
        <w:rPr>
          <w:bCs/>
        </w:rPr>
        <w:t xml:space="preserve"> России по Чеченской Республике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Администрации 17 муниципальн</w:t>
      </w:r>
      <w:r>
        <w:rPr>
          <w:bCs/>
        </w:rPr>
        <w:t xml:space="preserve">ых районов Чеченской Республики</w:t>
      </w:r>
      <w:r>
        <w:rPr>
          <w:bCs/>
        </w:rPr>
      </w:r>
    </w:p>
    <w:p>
      <w:pPr>
        <w:pStyle w:val="880"/>
        <w:numPr>
          <w:ilvl w:val="0"/>
          <w:numId w:val="38"/>
        </w:numPr>
        <w:ind w:left="0" w:firstLine="709"/>
        <w:spacing w:before="0" w:line="360" w:lineRule="auto"/>
        <w:rPr>
          <w:bCs/>
        </w:rPr>
      </w:pPr>
      <w:r>
        <w:rPr>
          <w:bCs/>
        </w:rPr>
        <w:t xml:space="preserve">Подведомственные </w:t>
      </w:r>
      <w:r>
        <w:rPr>
          <w:bCs/>
        </w:rPr>
        <w:t xml:space="preserve">Министерств</w:t>
      </w:r>
      <w:r>
        <w:rPr>
          <w:bCs/>
        </w:rPr>
        <w:t xml:space="preserve">у</w:t>
      </w:r>
      <w:r>
        <w:rPr>
          <w:bCs/>
        </w:rPr>
        <w:t xml:space="preserve"> Чеченской Республики по физической культуре и спорту</w:t>
      </w:r>
      <w:r>
        <w:rPr>
          <w:bCs/>
        </w:rPr>
        <w:t xml:space="preserve"> </w:t>
      </w:r>
      <w:r>
        <w:rPr>
          <w:bCs/>
        </w:rPr>
        <w:t xml:space="preserve">физк</w:t>
      </w:r>
      <w:r>
        <w:rPr>
          <w:bCs/>
        </w:rPr>
        <w:t xml:space="preserve">ультурно-спортивные организации</w:t>
      </w:r>
      <w:r>
        <w:rPr>
          <w:bCs/>
        </w:rPr>
      </w:r>
    </w:p>
    <w:p>
      <w:pPr>
        <w:pStyle w:val="880"/>
        <w:numPr>
          <w:ilvl w:val="0"/>
          <w:numId w:val="38"/>
        </w:numPr>
        <w:rPr>
          <w:bCs/>
        </w:rPr>
      </w:pPr>
      <w:r>
        <w:rPr>
          <w:b/>
          <w:bCs/>
        </w:rPr>
        <w:br w:type="page" w:clear="all"/>
      </w:r>
      <w:r>
        <w:rPr>
          <w:bCs/>
        </w:rPr>
      </w:r>
    </w:p>
    <w:p>
      <w:pPr>
        <w:pStyle w:val="870"/>
        <w:numPr>
          <w:ilvl w:val="0"/>
          <w:numId w:val="35"/>
        </w:numPr>
        <w:ind w:left="0" w:firstLine="0"/>
        <w:jc w:val="center"/>
        <w:spacing w:before="0" w:after="0" w:line="360" w:lineRule="auto"/>
      </w:pPr>
      <w:r/>
      <w:bookmarkStart w:id="6" w:name="_Toc151031720"/>
      <w:r/>
      <w:bookmarkStart w:id="7" w:name="_Toc163821560"/>
      <w:r>
        <w:t xml:space="preserve">Описание </w:t>
      </w:r>
      <w:r>
        <w:t xml:space="preserve">образа </w:t>
      </w:r>
      <w:r>
        <w:t xml:space="preserve">целевого состояния</w:t>
      </w:r>
      <w:bookmarkStart w:id="8" w:name="_Toc138155569"/>
      <w:r/>
      <w:bookmarkStart w:id="9" w:name="_Toc138253658"/>
      <w:r/>
      <w:bookmarkStart w:id="10" w:name="_Toc138256583"/>
      <w:r/>
      <w:bookmarkStart w:id="11" w:name="_Toc138155572"/>
      <w:r/>
      <w:bookmarkStart w:id="12" w:name="_Toc138253661"/>
      <w:r/>
      <w:bookmarkStart w:id="13" w:name="_Toc138256586"/>
      <w:r/>
      <w:bookmarkEnd w:id="6"/>
      <w:r/>
      <w:bookmarkEnd w:id="7"/>
      <w:r/>
      <w:bookmarkEnd w:id="8"/>
      <w:r/>
      <w:bookmarkEnd w:id="9"/>
      <w:r/>
      <w:bookmarkEnd w:id="10"/>
      <w:r/>
      <w:bookmarkEnd w:id="11"/>
      <w:r/>
      <w:bookmarkEnd w:id="12"/>
      <w:r/>
      <w:bookmarkEnd w:id="13"/>
      <w:r/>
      <w:r/>
    </w:p>
    <w:p>
      <w:pPr>
        <w:ind w:firstLine="709"/>
        <w:spacing w:line="360" w:lineRule="auto"/>
      </w:pPr>
      <w:r>
        <w:t xml:space="preserve">Целевое видение Жизненной ситуации формируется с точки зрения оптимизации процессов, связанных </w:t>
      </w:r>
      <w:r>
        <w:t xml:space="preserve">с организацией и проведением физкультурных и спортивных мероприятий</w:t>
      </w:r>
      <w:r>
        <w:t xml:space="preserve">.</w:t>
      </w:r>
      <w:r/>
    </w:p>
    <w:p>
      <w:pPr>
        <w:ind w:firstLine="708"/>
        <w:spacing w:before="0" w:line="360" w:lineRule="auto"/>
      </w:pPr>
      <w:r>
        <w:t xml:space="preserve">Реализация ЖС включает в себя формирование наиболее удобных путей взаимодействия </w:t>
      </w:r>
      <w:r>
        <w:t xml:space="preserve">граждан, общественных организаций</w:t>
      </w:r>
      <w:r>
        <w:t xml:space="preserve">,</w:t>
      </w:r>
      <w:r>
        <w:t xml:space="preserve"> учреждений</w:t>
      </w:r>
      <w:r>
        <w:t xml:space="preserve"> и организаций в сфере физической культуры и спорта.</w:t>
      </w:r>
      <w:r>
        <w:t xml:space="preserve"> </w:t>
      </w:r>
      <w:r/>
    </w:p>
    <w:p>
      <w:pPr>
        <w:ind w:firstLine="708"/>
        <w:spacing w:before="0" w:line="360" w:lineRule="auto"/>
      </w:pPr>
      <w:r>
        <w:t xml:space="preserve">Результатом </w:t>
      </w:r>
      <w:r>
        <w:t xml:space="preserve">целевого</w:t>
      </w:r>
      <w:r>
        <w:t xml:space="preserve"> состояния на 2024 </w:t>
      </w:r>
      <w:r>
        <w:t xml:space="preserve">год</w:t>
      </w:r>
      <w:r>
        <w:t xml:space="preserve"> является увеличение применения </w:t>
      </w:r>
      <w:r>
        <w:t xml:space="preserve">АИС «Мой спорт» при планировании, организации и проведения физкультурных и спортивных мероприятий.</w:t>
      </w:r>
      <w:r/>
    </w:p>
    <w:p>
      <w:pPr>
        <w:ind w:firstLine="708"/>
        <w:spacing w:before="0" w:line="360" w:lineRule="auto"/>
      </w:pPr>
      <w:r>
        <w:t xml:space="preserve">В целях сокращения количества документов, которые должен предоставить клиент для получения одной, нескольких или всех услуг </w:t>
      </w:r>
      <w:r>
        <w:br/>
        <w:t xml:space="preserve">в рамках жизненной ситуации и введена система </w:t>
      </w:r>
      <w:r>
        <w:t xml:space="preserve">АИС «Мой спорт», которая исключает</w:t>
      </w:r>
      <w:r>
        <w:t xml:space="preserve"> (минимизирует)</w:t>
      </w:r>
      <w:r>
        <w:t xml:space="preserve"> все исходящие письма и </w:t>
      </w:r>
      <w:r>
        <w:t xml:space="preserve">очные визиты</w:t>
      </w:r>
      <w:r>
        <w:t xml:space="preserve"> </w:t>
      </w:r>
      <w:r>
        <w:t xml:space="preserve">в </w:t>
      </w:r>
      <w:r>
        <w:t xml:space="preserve">В</w:t>
      </w:r>
      <w:r>
        <w:t xml:space="preserve">едомства</w:t>
      </w:r>
      <w:r>
        <w:t xml:space="preserve">.</w:t>
      </w:r>
      <w:bookmarkStart w:id="14" w:name="_Toc50128134"/>
      <w:r/>
      <w:r/>
    </w:p>
    <w:p>
      <w:pPr>
        <w:ind w:firstLine="708"/>
        <w:spacing w:before="0" w:line="360" w:lineRule="auto"/>
      </w:pPr>
      <w:r>
        <w:t xml:space="preserve">Сервис представляют собой навигатор по этапам составления положений о мероприятиях их согласования со всеми заинтересованными органами исполнительной власти, </w:t>
      </w:r>
      <w:r>
        <w:t xml:space="preserve">при включении</w:t>
      </w:r>
      <w:r>
        <w:t xml:space="preserve"> мероприятий </w:t>
      </w:r>
      <w:r>
        <w:t xml:space="preserve">в ЕКП, а именно:</w:t>
      </w:r>
      <w:r/>
    </w:p>
    <w:p>
      <w:pPr>
        <w:pStyle w:val="880"/>
        <w:numPr>
          <w:ilvl w:val="0"/>
          <w:numId w:val="43"/>
        </w:numPr>
        <w:spacing w:before="0" w:line="360" w:lineRule="auto"/>
      </w:pPr>
      <w:r>
        <w:t xml:space="preserve">Вход в платформу АИС «Мой спорт»;</w:t>
      </w:r>
      <w:r/>
    </w:p>
    <w:p>
      <w:pPr>
        <w:pStyle w:val="880"/>
        <w:numPr>
          <w:ilvl w:val="0"/>
          <w:numId w:val="43"/>
        </w:numPr>
        <w:spacing w:before="0" w:line="360" w:lineRule="auto"/>
      </w:pPr>
      <w:r>
        <w:t xml:space="preserve">Авторизация и вход в личный кабинет на платформе;</w:t>
      </w:r>
      <w:r/>
    </w:p>
    <w:p>
      <w:pPr>
        <w:pStyle w:val="880"/>
        <w:numPr>
          <w:ilvl w:val="0"/>
          <w:numId w:val="43"/>
        </w:numPr>
        <w:spacing w:before="0" w:line="360" w:lineRule="auto"/>
      </w:pPr>
      <w:r>
        <w:t xml:space="preserve">Заполнение в выпадающем окне проекта;</w:t>
      </w:r>
      <w:r/>
    </w:p>
    <w:p>
      <w:pPr>
        <w:pStyle w:val="880"/>
        <w:numPr>
          <w:ilvl w:val="0"/>
          <w:numId w:val="43"/>
        </w:numPr>
        <w:spacing w:before="0" w:line="360" w:lineRule="auto"/>
      </w:pPr>
      <w:r>
        <w:t xml:space="preserve">Загрузка проекта положения мероприятия;</w:t>
      </w:r>
      <w:r/>
    </w:p>
    <w:p>
      <w:pPr>
        <w:pStyle w:val="880"/>
        <w:numPr>
          <w:ilvl w:val="0"/>
          <w:numId w:val="43"/>
        </w:numPr>
        <w:spacing w:before="0" w:line="360" w:lineRule="auto"/>
      </w:pPr>
      <w:r>
        <w:t xml:space="preserve">Направление на согласование и включение в ЕКП.</w:t>
      </w:r>
      <w:r/>
    </w:p>
    <w:p>
      <w:pPr>
        <w:ind w:firstLine="708"/>
        <w:spacing w:before="0" w:line="360" w:lineRule="auto"/>
      </w:pPr>
      <w:r/>
      <w:r/>
    </w:p>
    <w:p>
      <w:pPr>
        <w:ind w:firstLine="0"/>
        <w:spacing w:line="288" w:lineRule="auto"/>
      </w:pPr>
      <w:r/>
      <w:r/>
    </w:p>
    <w:p>
      <w:pPr>
        <w:ind w:firstLine="708"/>
        <w:jc w:val="right"/>
        <w:spacing w:line="288" w:lineRule="auto"/>
        <w:sectPr>
          <w:footerReference w:type="default" r:id="rId13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/>
      <w:r/>
    </w:p>
    <w:p>
      <w:pPr>
        <w:jc w:val="right"/>
        <w:rPr>
          <w:b/>
          <w:lang w:eastAsia="ru-RU"/>
        </w:rPr>
      </w:pPr>
      <w:r/>
      <w:bookmarkStart w:id="15" w:name="_Toc151031723"/>
      <w:r/>
      <w:bookmarkStart w:id="16" w:name="_Toc163821563"/>
      <w:r/>
      <w:bookmarkEnd w:id="14"/>
      <w:r/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w:t xml:space="preserve">Приложение 1</w:t>
      </w:r>
      <w:r>
        <w:rPr>
          <w:b/>
          <w:lang w:eastAsia="ru-RU"/>
        </w:rPr>
      </w:r>
    </w:p>
    <w:p>
      <w:pPr>
        <w:pStyle w:val="870"/>
        <w:jc w:val="center"/>
        <w:spacing w:line="240" w:lineRule="auto"/>
      </w:pPr>
      <w:r/>
      <w:bookmarkStart w:id="17" w:name="_Toc160043857"/>
      <w:r>
        <w:t xml:space="preserve">Схема целевого состояния клиентского пути </w:t>
      </w:r>
      <w:r>
        <w:rPr>
          <w:lang w:eastAsia="ru-RU"/>
        </w:rPr>
        <w:t xml:space="preserve">жизненной ситуации</w:t>
      </w:r>
      <w:bookmarkEnd w:id="17"/>
      <w:r/>
      <w:r/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-281178</wp:posOffset>
                </wp:positionH>
                <wp:positionV relativeFrom="paragraph">
                  <wp:posOffset>168681</wp:posOffset>
                </wp:positionV>
                <wp:extent cx="3774059" cy="555956"/>
                <wp:effectExtent l="19050" t="19050" r="17145" b="15875"/>
                <wp:wrapNone/>
                <wp:docPr id="1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774059" cy="5559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91919"/>
                                <w:sz w:val="24"/>
                                <w:szCs w:val="24"/>
                              </w:rPr>
                              <w:t xml:space="preserve">ИП, СОНКО, организации и учреждения сферы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919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91919"/>
                                <w:sz w:val="24"/>
                                <w:szCs w:val="24"/>
                              </w:rPr>
                              <w:t xml:space="preserve">спорта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" type="#_x0000_t2" style="position:absolute;z-index:251697152;o:allowoverlap:true;o:allowincell:true;mso-position-horizontal-relative:text;margin-left:-22.14pt;mso-position-horizontal:absolute;mso-position-vertical-relative:text;margin-top:13.28pt;mso-position-vertical:absolute;width:297.17pt;height:43.78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  <w:color w:val="191919"/>
                          <w:sz w:val="24"/>
                          <w:szCs w:val="24"/>
                        </w:rPr>
                        <w:t xml:space="preserve">ИП, СОНКО, организации и учреждения сферы</w:t>
                      </w:r>
                      <w:r>
                        <w:rPr>
                          <w:rFonts w:ascii="Arial" w:hAnsi="Arial" w:cs="Arial"/>
                          <w:b/>
                          <w:color w:val="191919"/>
                        </w:rPr>
                        <w:t xml:space="preserve"> </w:t>
                      </w:r>
                      <w:r>
                        <w:rPr>
                          <w:b/>
                          <w:color w:val="191919"/>
                          <w:sz w:val="24"/>
                          <w:szCs w:val="24"/>
                        </w:rPr>
                        <w:t xml:space="preserve">спорта</w:t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left"/>
        <w:tabs>
          <w:tab w:val="left" w:pos="10138" w:leader="none"/>
          <w:tab w:val="right" w:pos="14570" w:leader="none"/>
        </w:tabs>
        <w:rPr>
          <w:b/>
          <w:lang w:eastAsia="ru-RU"/>
        </w:rPr>
      </w:pP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257920</wp:posOffset>
                </wp:positionH>
                <wp:positionV relativeFrom="paragraph">
                  <wp:posOffset>181003</wp:posOffset>
                </wp:positionV>
                <wp:extent cx="2154804" cy="1868032"/>
                <wp:effectExtent l="19050" t="19050" r="17145" b="1841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54804" cy="18680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Возникла потребность в полу</w:t>
                            </w:r>
                            <w:bookmarkStart w:id="18" w:name="_GoBack"/>
                            <w:r/>
                            <w:bookmarkEnd w:id="18"/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чении мер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 нефинансовой поддержки для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ИП, СОНКО, организации и учреждения сферы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спорта в организации и проведении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физкультурных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и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 спортивных мероприятий</w:t>
                            </w:r>
                            <w:r>
                              <w:rPr>
                                <w:sz w:val="24"/>
                                <w:lang w:eastAsia="ru-RU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" type="#_x0000_t2" style="position:absolute;z-index:251664384;o:allowoverlap:true;o:allowincell:true;mso-position-horizontal-relative:text;margin-left:20.31pt;mso-position-horizontal:absolute;mso-position-vertical-relative:text;margin-top:14.25pt;mso-position-vertical:absolute;width:169.67pt;height:147.09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4"/>
                          <w:lang w:eastAsia="ru-RU"/>
                        </w:rPr>
                      </w:pP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Возникла потребность в полу</w:t>
                      </w:r>
                      <w:bookmarkStart w:id="18" w:name="_GoBack"/>
                      <w:r/>
                      <w:bookmarkEnd w:id="18"/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чении мер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 нефинансовой поддержки для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ИП, СОНКО, организации и учреждения сферы</w:t>
                      </w:r>
                      <w:r>
                        <w:rPr>
                          <w:rFonts w:ascii="Arial" w:hAnsi="Arial" w:cs="Arial"/>
                          <w:color w:val="191919"/>
                          <w:sz w:val="24"/>
                        </w:rPr>
                        <w:t xml:space="preserve">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спорта в организации и проведении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физкультурных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и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 спортивных мероприятий</w:t>
                      </w:r>
                      <w:r>
                        <w:rPr>
                          <w:sz w:val="24"/>
                          <w:lang w:eastAsia="ru-RU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-98298</wp:posOffset>
                </wp:positionH>
                <wp:positionV relativeFrom="paragraph">
                  <wp:posOffset>40742</wp:posOffset>
                </wp:positionV>
                <wp:extent cx="14630" cy="2143125"/>
                <wp:effectExtent l="76200" t="38100" r="61594" b="28575"/>
                <wp:wrapNone/>
                <wp:docPr id="3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14630" cy="2143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00B05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2" type="#_x0000_t32" style="position:absolute;z-index:251702272;o:allowoverlap:true;o:allowincell:true;mso-position-horizontal-relative:text;margin-left:-7.74pt;mso-position-horizontal:absolute;mso-position-vertical-relative:text;margin-top:3.21pt;mso-position-vertical:absolute;width:1.15pt;height:168.75pt;mso-wrap-distance-left:9.00pt;mso-wrap-distance-top:0.00pt;mso-wrap-distance-right:9.00pt;mso-wrap-distance-bottom:0.00pt;flip:xy;visibility:visible;" filled="f" strokecolor="#00B050" strokeweight="1.75pt">
                <v:stroke dashstyle="dash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157429</wp:posOffset>
                </wp:positionH>
                <wp:positionV relativeFrom="paragraph">
                  <wp:posOffset>39674</wp:posOffset>
                </wp:positionV>
                <wp:extent cx="7315" cy="2143684"/>
                <wp:effectExtent l="38100" t="0" r="69215" b="47625"/>
                <wp:wrapNone/>
                <wp:docPr id="4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315" cy="2143684"/>
                        </a:xfrm>
                        <a:prstGeom prst="straightConnector1">
                          <a:avLst/>
                        </a:prstGeom>
                        <a:ln w="22225" cmpd="sng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2" type="#_x0000_t32" style="position:absolute;z-index:251701248;o:allowoverlap:true;o:allowincell:true;mso-position-horizontal-relative:text;margin-left:12.40pt;mso-position-horizontal:absolute;mso-position-vertical-relative:text;margin-top:3.12pt;mso-position-vertical:absolute;width:0.58pt;height:168.79pt;mso-wrap-distance-left:9.00pt;mso-wrap-distance-top:0.00pt;mso-wrap-distance-right:9.00pt;mso-wrap-distance-bottom:0.00pt;visibility:visible;" filled="f" strokecolor="#FF0000" strokeweight="1.75pt">
                <v:stroke dashstyle="dash"/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6624320</wp:posOffset>
                </wp:positionH>
                <wp:positionV relativeFrom="paragraph">
                  <wp:posOffset>138811</wp:posOffset>
                </wp:positionV>
                <wp:extent cx="2282342" cy="675640"/>
                <wp:effectExtent l="19050" t="19050" r="22860" b="10160"/>
                <wp:wrapNone/>
                <wp:docPr id="5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82342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191919"/>
                                <w:sz w:val="22"/>
                              </w:rPr>
                              <w:t xml:space="preserve">составление проекта через </w:t>
                            </w:r>
                            <w:r>
                              <w:rPr>
                                <w:color w:val="191919"/>
                                <w:sz w:val="22"/>
                              </w:rPr>
                              <w:br/>
                            </w:r>
                            <w:r>
                              <w:rPr>
                                <w:color w:val="191919"/>
                                <w:sz w:val="22"/>
                              </w:rPr>
                              <w:t xml:space="preserve">АИС </w:t>
                            </w:r>
                            <w:r>
                              <w:rPr>
                                <w:color w:val="191919"/>
                                <w:sz w:val="22"/>
                              </w:rPr>
                              <w:t xml:space="preserve">«Мой спорт»</w:t>
                            </w:r>
                            <w:r>
                              <w:rPr>
                                <w:sz w:val="22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" type="#_x0000_t2" style="position:absolute;z-index:251672576;o:allowoverlap:true;o:allowincell:true;mso-position-horizontal-relative:text;margin-left:521.60pt;mso-position-horizontal:absolute;mso-position-vertical-relative:text;margin-top:10.93pt;mso-position-vertical:absolute;width:179.71pt;height:53.20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2"/>
                        </w:rPr>
                      </w:pPr>
                      <w:r>
                        <w:rPr>
                          <w:color w:val="191919"/>
                          <w:sz w:val="22"/>
                        </w:rPr>
                        <w:t xml:space="preserve">составление проекта через </w:t>
                      </w:r>
                      <w:r>
                        <w:rPr>
                          <w:color w:val="191919"/>
                          <w:sz w:val="22"/>
                        </w:rPr>
                        <w:br/>
                      </w:r>
                      <w:r>
                        <w:rPr>
                          <w:color w:val="191919"/>
                          <w:sz w:val="22"/>
                        </w:rPr>
                        <w:t xml:space="preserve">АИС </w:t>
                      </w:r>
                      <w:r>
                        <w:rPr>
                          <w:color w:val="191919"/>
                          <w:sz w:val="22"/>
                        </w:rPr>
                        <w:t xml:space="preserve">«Мой спорт»</w:t>
                      </w:r>
                      <w:r>
                        <w:rPr>
                          <w:sz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4609110</wp:posOffset>
                </wp:positionH>
                <wp:positionV relativeFrom="paragraph">
                  <wp:posOffset>140258</wp:posOffset>
                </wp:positionV>
                <wp:extent cx="1631289" cy="629108"/>
                <wp:effectExtent l="19050" t="19050" r="2667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31289" cy="6291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91919"/>
                                <w:sz w:val="20"/>
                                <w:szCs w:val="20"/>
                              </w:rPr>
                              <w:t xml:space="preserve">Получение информации о составлении проекта </w:t>
                            </w:r>
                            <w:r>
                              <w:rPr>
                                <w:color w:val="191919"/>
                                <w:sz w:val="20"/>
                                <w:szCs w:val="20"/>
                              </w:rPr>
                              <w:t xml:space="preserve">через АИС «Мой спорт»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ind w:firstLine="0"/>
                              <w:spacing w:before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" type="#_x0000_t2" style="position:absolute;z-index:251668480;o:allowoverlap:true;o:allowincell:true;mso-position-horizontal-relative:text;margin-left:362.92pt;mso-position-horizontal:absolute;mso-position-vertical-relative:text;margin-top:11.04pt;mso-position-vertical:absolute;width:128.45pt;height:49.54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191919"/>
                          <w:sz w:val="20"/>
                          <w:szCs w:val="20"/>
                        </w:rPr>
                        <w:t xml:space="preserve">Получение информации о составлении проекта </w:t>
                      </w:r>
                      <w:r>
                        <w:rPr>
                          <w:color w:val="191919"/>
                          <w:sz w:val="20"/>
                          <w:szCs w:val="20"/>
                        </w:rPr>
                        <w:t xml:space="preserve">через АИС «Мой спорт»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ind w:firstLine="0"/>
                        <w:spacing w:before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91694</wp:posOffset>
                </wp:positionV>
                <wp:extent cx="1550505" cy="675640"/>
                <wp:effectExtent l="19050" t="19050" r="12065" b="101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5050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Поиск информации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на сайте </w:t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br/>
                            </w:r>
                            <w:r>
                              <w:rPr>
                                <w:color w:val="191919"/>
                                <w:sz w:val="22"/>
                                <w:szCs w:val="24"/>
                              </w:rPr>
                              <w:t xml:space="preserve">Минспорта ЧР</w:t>
                            </w:r>
                            <w:r>
                              <w:rPr>
                                <w:sz w:val="24"/>
                                <w:lang w:eastAsia="ru-RU"/>
                              </w:rPr>
                            </w:r>
                          </w:p>
                          <w:p>
                            <w:pPr>
                              <w:ind w:firstLine="0"/>
                              <w:jc w:val="center"/>
                              <w:spacing w:befor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2" type="#_x0000_t2" style="position:absolute;z-index:251670528;o:allowoverlap:true;o:allowincell:true;mso-position-horizontal-relative:text;margin-left:215.60pt;mso-position-horizontal:absolute;mso-position-vertical-relative:text;margin-top:7.22pt;mso-position-vertical:absolute;width:122.09pt;height:53.20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4"/>
                          <w:lang w:eastAsia="ru-RU"/>
                        </w:rPr>
                      </w:pP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Поиск информации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на сайте </w:t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br/>
                      </w:r>
                      <w:r>
                        <w:rPr>
                          <w:color w:val="191919"/>
                          <w:sz w:val="22"/>
                          <w:szCs w:val="24"/>
                        </w:rPr>
                        <w:t xml:space="preserve">Минспорта ЧР</w:t>
                      </w:r>
                      <w:r>
                        <w:rPr>
                          <w:sz w:val="24"/>
                          <w:lang w:eastAsia="ru-RU"/>
                        </w:rPr>
                      </w:r>
                    </w:p>
                    <w:p>
                      <w:pPr>
                        <w:ind w:firstLine="0"/>
                        <w:jc w:val="center"/>
                        <w:spacing w:befor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lef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7962265</wp:posOffset>
                </wp:positionH>
                <wp:positionV relativeFrom="paragraph">
                  <wp:posOffset>398780</wp:posOffset>
                </wp:positionV>
                <wp:extent cx="577850" cy="474980"/>
                <wp:effectExtent l="0" t="0" r="69850" b="58419"/>
                <wp:wrapNone/>
                <wp:docPr id="8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7849" cy="4749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w="lg" len="lg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94080;o:allowoverlap:true;o:allowincell:true;mso-position-horizontal-relative:text;margin-left:626.95pt;mso-position-horizontal:absolute;mso-position-vertical-relative:text;margin-top:31.40pt;mso-position-vertical:absolute;width:45.50pt;height:37.4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6618605</wp:posOffset>
                </wp:positionH>
                <wp:positionV relativeFrom="paragraph">
                  <wp:posOffset>398145</wp:posOffset>
                </wp:positionV>
                <wp:extent cx="599440" cy="474980"/>
                <wp:effectExtent l="38100" t="0" r="29209" b="58419"/>
                <wp:wrapNone/>
                <wp:docPr id="9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599440" cy="4749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95104;o:allowoverlap:true;o:allowincell:true;mso-position-horizontal-relative:text;margin-left:521.15pt;mso-position-horizontal:absolute;mso-position-vertical-relative:text;margin-top:31.35pt;mso-position-vertical:absolute;width:47.20pt;height:37.40pt;mso-wrap-distance-left:9.00pt;mso-wrap-distance-top:0.00pt;mso-wrap-distance-right:9.00pt;mso-wrap-distance-bottom:0.00pt;flip:x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6232881</wp:posOffset>
                </wp:positionH>
                <wp:positionV relativeFrom="paragraph">
                  <wp:posOffset>74676</wp:posOffset>
                </wp:positionV>
                <wp:extent cx="389585" cy="0"/>
                <wp:effectExtent l="0" t="76200" r="10795" b="95250"/>
                <wp:wrapNone/>
                <wp:docPr id="10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958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32" type="#_x0000_t32" style="position:absolute;z-index:251682816;o:allowoverlap:true;o:allowincell:true;mso-position-horizontal-relative:text;margin-left:490.78pt;mso-position-horizontal:absolute;mso-position-vertical-relative:text;margin-top:5.88pt;mso-position-vertical:absolute;width:30.68pt;height:0.0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42901</wp:posOffset>
                </wp:positionV>
                <wp:extent cx="326555" cy="0"/>
                <wp:effectExtent l="0" t="76200" r="16510" b="95250"/>
                <wp:wrapNone/>
                <wp:docPr id="11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655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32" type="#_x0000_t32" style="position:absolute;z-index:251679744;o:allowoverlap:true;o:allowincell:true;mso-position-horizontal-relative:text;margin-left:337.40pt;mso-position-horizontal:absolute;mso-position-vertical-relative:text;margin-top:3.38pt;mso-position-vertical:absolute;width:25.71pt;height:0.0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21870</wp:posOffset>
                </wp:positionV>
                <wp:extent cx="326555" cy="0"/>
                <wp:effectExtent l="0" t="76200" r="16510" b="95250"/>
                <wp:wrapNone/>
                <wp:docPr id="12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655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32" type="#_x0000_t32" style="position:absolute;z-index:251677696;o:allowoverlap:true;o:allowincell:true;mso-position-horizontal-relative:text;margin-left:189.85pt;mso-position-horizontal:absolute;mso-position-vertical-relative:text;margin-top:1.72pt;mso-position-vertical:absolute;width:25.71pt;height:0.0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7691755</wp:posOffset>
                </wp:positionH>
                <wp:positionV relativeFrom="paragraph">
                  <wp:posOffset>35280</wp:posOffset>
                </wp:positionV>
                <wp:extent cx="1724660" cy="687400"/>
                <wp:effectExtent l="19050" t="19050" r="27940" b="17780"/>
                <wp:wrapNone/>
                <wp:docPr id="13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24660" cy="68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color w:val="19191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Заполнение заявки на вклю</w:t>
                            </w: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чение соревнования в ЕКП ЧР</w:t>
                            </w: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2" type="#_x0000_t2" style="position:absolute;z-index:251674624;o:allowoverlap:true;o:allowincell:true;mso-position-horizontal-relative:text;margin-left:605.65pt;mso-position-horizontal:absolute;mso-position-vertical-relative:text;margin-top:2.78pt;mso-position-vertical:absolute;width:135.80pt;height:54.13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color w:val="191919"/>
                          <w:sz w:val="24"/>
                          <w:szCs w:val="24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Заполнение заявки на вклю</w:t>
                      </w: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чение соревнования в ЕКП ЧР</w:t>
                      </w:r>
                      <w:r>
                        <w:rPr>
                          <w:color w:val="191919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5774259</wp:posOffset>
                </wp:positionH>
                <wp:positionV relativeFrom="paragraph">
                  <wp:posOffset>34163</wp:posOffset>
                </wp:positionV>
                <wp:extent cx="1739875" cy="680314"/>
                <wp:effectExtent l="19050" t="19050" r="13335" b="24765"/>
                <wp:wrapNone/>
                <wp:docPr id="14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39875" cy="68031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color w:val="19191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Запуск согласования проекта положения о соревновании</w:t>
                            </w: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2" type="#_x0000_t2" style="position:absolute;z-index:251676672;o:allowoverlap:true;o:allowincell:true;mso-position-horizontal-relative:text;margin-left:454.67pt;mso-position-horizontal:absolute;mso-position-vertical-relative:text;margin-top:2.69pt;mso-position-vertical:absolute;width:137.00pt;height:53.57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color w:val="191919"/>
                          <w:sz w:val="24"/>
                          <w:szCs w:val="24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Запуск согласования проекта положения о соревновании</w:t>
                      </w:r>
                      <w:r>
                        <w:rPr>
                          <w:color w:val="191919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left"/>
        <w:tabs>
          <w:tab w:val="left" w:pos="4481" w:leader="none"/>
          <w:tab w:val="left" w:pos="10092" w:leader="none"/>
          <w:tab w:val="right" w:pos="14570" w:leader="none"/>
        </w:tabs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-281178</wp:posOffset>
                </wp:positionH>
                <wp:positionV relativeFrom="paragraph">
                  <wp:posOffset>93040</wp:posOffset>
                </wp:positionV>
                <wp:extent cx="3774059" cy="431596"/>
                <wp:effectExtent l="19050" t="19050" r="17145" b="26034"/>
                <wp:wrapNone/>
                <wp:docPr id="15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774059" cy="4315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91919"/>
                              </w:rPr>
                              <w:t xml:space="preserve">М</w:t>
                            </w:r>
                            <w:r>
                              <w:rPr>
                                <w:b/>
                                <w:color w:val="191919"/>
                              </w:rPr>
                              <w:t xml:space="preserve">ин</w:t>
                            </w:r>
                            <w:r>
                              <w:rPr>
                                <w:b/>
                                <w:color w:val="191919"/>
                              </w:rPr>
                              <w:t xml:space="preserve">спорт ЧР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2" type="#_x0000_t2" style="position:absolute;z-index:251681792;o:allowoverlap:true;o:allowincell:true;mso-position-horizontal-relative:text;margin-left:-22.14pt;mso-position-horizontal:absolute;mso-position-vertical-relative:text;margin-top:7.33pt;mso-position-vertical:absolute;width:297.17pt;height:33.98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  <w:color w:val="191919"/>
                        </w:rPr>
                        <w:t xml:space="preserve">М</w:t>
                      </w:r>
                      <w:r>
                        <w:rPr>
                          <w:b/>
                          <w:color w:val="191919"/>
                        </w:rPr>
                        <w:t xml:space="preserve">ин</w:t>
                      </w:r>
                      <w:r>
                        <w:rPr>
                          <w:b/>
                          <w:color w:val="191919"/>
                        </w:rPr>
                        <w:t xml:space="preserve">спорт ЧР</w:t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6316814</wp:posOffset>
                </wp:positionH>
                <wp:positionV relativeFrom="paragraph">
                  <wp:posOffset>98425</wp:posOffset>
                </wp:positionV>
                <wp:extent cx="3403159" cy="1238278"/>
                <wp:effectExtent l="19050" t="19050" r="26034" b="19050"/>
                <wp:wrapNone/>
                <wp:docPr id="16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03159" cy="12382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Направление информации о планируемом спортивном мероприятии в заинтересованным РОИВ в целях оказания содействия в организации и проведения мероприятия (МВД ЧР, Минздрав ЧР, ГУ МЧС по ЧР)</w:t>
                            </w:r>
                            <w:r>
                              <w:rPr>
                                <w:lang w:eastAsia="ru-RU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" type="#_x0000_t2" style="position:absolute;z-index:251686912;o:allowoverlap:true;o:allowincell:true;mso-position-horizontal-relative:text;margin-left:497.39pt;mso-position-horizontal:absolute;mso-position-vertical-relative:text;margin-top:7.75pt;mso-position-vertical:absolute;width:267.97pt;height:97.50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lang w:eastAsia="ru-RU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Направление информации о планируемом спортивном мероприятии в заинтересованным РОИВ в целях оказания содействия в организации и проведения мероприятия (МВД ЧР, Минздрав ЧР, ГУ МЧС по ЧР)</w:t>
                      </w:r>
                      <w:r>
                        <w:rPr>
                          <w:lang w:eastAsia="ru-RU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390830</wp:posOffset>
                </wp:positionV>
                <wp:extent cx="1623974" cy="892760"/>
                <wp:effectExtent l="19050" t="19050" r="14604" b="2222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23974" cy="8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Согласование проекта положения о соревновании в </w:t>
                            </w:r>
                            <w:r>
                              <w:rPr>
                                <w:color w:val="191919"/>
                                <w:sz w:val="22"/>
                              </w:rPr>
                              <w:t xml:space="preserve">АИС </w:t>
                            </w:r>
                            <w:r>
                              <w:rPr>
                                <w:color w:val="191919"/>
                                <w:sz w:val="22"/>
                              </w:rPr>
                              <w:t xml:space="preserve">«Мой спорт»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6" o:spid="_x0000_s16" o:spt="2" type="#_x0000_t2" style="position:absolute;z-index:251693056;o:allowoverlap:true;o:allowincell:true;mso-position-horizontal-relative:text;margin-left:6.60pt;mso-position-horizontal:absolute;mso-position-vertical-relative:text;margin-top:30.77pt;mso-position-vertical:absolute;width:127.87pt;height:70.30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4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Согласование проекта положения о соревновании в </w:t>
                      </w:r>
                      <w:r>
                        <w:rPr>
                          <w:color w:val="191919"/>
                          <w:sz w:val="22"/>
                        </w:rPr>
                        <w:t xml:space="preserve">АИС </w:t>
                      </w:r>
                      <w:r>
                        <w:rPr>
                          <w:color w:val="191919"/>
                          <w:sz w:val="22"/>
                        </w:rPr>
                        <w:t xml:space="preserve">«Мой спорт»</w:t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5968949</wp:posOffset>
                </wp:positionH>
                <wp:positionV relativeFrom="paragraph">
                  <wp:posOffset>419862</wp:posOffset>
                </wp:positionV>
                <wp:extent cx="355499" cy="0"/>
                <wp:effectExtent l="0" t="76200" r="26034" b="95250"/>
                <wp:wrapNone/>
                <wp:docPr id="18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55499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32" type="#_x0000_t32" style="position:absolute;z-index:251700224;o:allowoverlap:true;o:allowincell:true;mso-position-horizontal-relative:text;margin-left:470.00pt;mso-position-horizontal:absolute;mso-position-vertical-relative:text;margin-top:33.06pt;mso-position-vertical:absolute;width:27.99pt;height:0.0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3317342</wp:posOffset>
                </wp:positionH>
                <wp:positionV relativeFrom="paragraph">
                  <wp:posOffset>375971</wp:posOffset>
                </wp:positionV>
                <wp:extent cx="322427" cy="0"/>
                <wp:effectExtent l="0" t="76200" r="20955" b="95250"/>
                <wp:wrapNone/>
                <wp:docPr id="19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2427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32" type="#_x0000_t32" style="position:absolute;z-index:251699200;o:allowoverlap:true;o:allowincell:true;mso-position-horizontal-relative:text;margin-left:261.21pt;mso-position-horizontal:absolute;mso-position-vertical-relative:text;margin-top:29.60pt;mso-position-vertical:absolute;width:25.39pt;height:0.00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3642843</wp:posOffset>
                </wp:positionH>
                <wp:positionV relativeFrom="paragraph">
                  <wp:posOffset>4115</wp:posOffset>
                </wp:positionV>
                <wp:extent cx="2329180" cy="922020"/>
                <wp:effectExtent l="19050" t="19050" r="13970" b="11430"/>
                <wp:wrapNone/>
                <wp:docPr id="2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29180" cy="922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Представление консультации по организации и проведению спортивно-массового мероприятия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9" o:spt="2" type="#_x0000_t2" style="position:absolute;z-index:251688960;o:allowoverlap:true;o:allowincell:true;mso-position-horizontal-relative:text;margin-left:286.84pt;mso-position-horizontal:absolute;mso-position-vertical-relative:text;margin-top:0.32pt;mso-position-vertical:absolute;width:183.40pt;height:72.60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4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Представление консультации по организации и проведению спортивно-массового мероприятия</w:t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1708277</wp:posOffset>
                </wp:positionH>
                <wp:positionV relativeFrom="paragraph">
                  <wp:posOffset>375971</wp:posOffset>
                </wp:positionV>
                <wp:extent cx="373355" cy="7315"/>
                <wp:effectExtent l="0" t="76200" r="27305" b="88265"/>
                <wp:wrapNone/>
                <wp:docPr id="21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73355" cy="73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32" type="#_x0000_t32" style="position:absolute;z-index:251698176;o:allowoverlap:true;o:allowincell:true;mso-position-horizontal-relative:text;margin-left:134.51pt;mso-position-horizontal:absolute;mso-position-vertical-relative:text;margin-top:29.60pt;mso-position-vertical:absolute;width:29.40pt;height:0.58pt;mso-wrap-distance-left:9.00pt;mso-wrap-distance-top:0.00pt;mso-wrap-distance-right:9.00pt;mso-wrap-distance-bottom:0.00pt;flip:y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2081632</wp:posOffset>
                </wp:positionH>
                <wp:positionV relativeFrom="paragraph">
                  <wp:posOffset>10211</wp:posOffset>
                </wp:positionV>
                <wp:extent cx="1236268" cy="738835"/>
                <wp:effectExtent l="19050" t="19050" r="21590" b="23495"/>
                <wp:wrapNone/>
                <wp:docPr id="22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36268" cy="738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Включение соревнования </w:t>
                            </w: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br/>
                              <w:t xml:space="preserve">в ЕКП ЧР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1" o:spid="_x0000_s21" o:spt="2" type="#_x0000_t2" style="position:absolute;z-index:251691008;o:allowoverlap:true;o:allowincell:true;mso-position-horizontal-relative:text;margin-left:163.91pt;mso-position-horizontal:absolute;mso-position-vertical-relative:text;margin-top:0.80pt;mso-position-vertical:absolute;width:97.34pt;height:58.18pt;mso-wrap-distance-left:9.00pt;mso-wrap-distance-top:0.00pt;mso-wrap-distance-right:9.00pt;mso-wrap-distance-bottom:0.00pt;v-text-anchor:middle;visibility:visible;" fillcolor="#FFFFFF" strokecolor="#1F3963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sz w:val="24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Включение соревнования </w:t>
                      </w:r>
                      <w:r>
                        <w:rPr>
                          <w:color w:val="191919"/>
                          <w:sz w:val="24"/>
                          <w:szCs w:val="24"/>
                        </w:rPr>
                        <w:br/>
                        <w:t xml:space="preserve">в ЕКП ЧР</w:t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tabs>
          <w:tab w:val="left" w:pos="2661" w:leader="none"/>
        </w:tabs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8074053</wp:posOffset>
                </wp:positionH>
                <wp:positionV relativeFrom="paragraph">
                  <wp:posOffset>122665</wp:posOffset>
                </wp:positionV>
                <wp:extent cx="7951" cy="373712"/>
                <wp:effectExtent l="38100" t="0" r="87630" b="64769"/>
                <wp:wrapNone/>
                <wp:docPr id="23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951" cy="37371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32" type="#_x0000_t32" style="position:absolute;z-index:251705344;o:allowoverlap:true;o:allowincell:true;mso-position-horizontal-relative:text;margin-left:635.75pt;mso-position-horizontal:absolute;mso-position-vertical-relative:text;margin-top:9.66pt;mso-position-vertical:absolute;width:0.63pt;height:29.43pt;mso-wrap-distance-left:9.00pt;mso-wrap-distance-top:0.00pt;mso-wrap-distance-right:9.00pt;mso-wrap-distance-bottom:0.00pt;visibility:visible;" filled="f" strokecolor="#FF0000" strokeweight="1.00pt">
                <v:stroke dashstyle="solid"/>
              </v:shape>
            </w:pict>
          </mc:Fallback>
        </mc:AlternateContent>
      </w:r>
      <w:r>
        <w:rPr>
          <w:b/>
          <w:lang w:eastAsia="ru-RU"/>
        </w:rPr>
        <w:tab/>
      </w:r>
      <w:r>
        <w:rPr>
          <w:b/>
          <w:lang w:eastAsia="ru-RU"/>
        </w:rPr>
      </w:r>
    </w:p>
    <w:p>
      <w:pPr>
        <w:jc w:val="right"/>
        <w:rPr>
          <w:b/>
          <w:lang w:eastAsia="ru-RU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6428546</wp:posOffset>
                </wp:positionH>
                <wp:positionV relativeFrom="paragraph">
                  <wp:posOffset>84455</wp:posOffset>
                </wp:positionV>
                <wp:extent cx="3293800" cy="373711"/>
                <wp:effectExtent l="19050" t="19050" r="20955" b="26670"/>
                <wp:wrapNone/>
                <wp:docPr id="24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93800" cy="3737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center"/>
                              <w:spacing w:before="0" w:line="240" w:lineRule="auto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color w:val="191919"/>
                                <w:sz w:val="24"/>
                                <w:szCs w:val="24"/>
                              </w:rPr>
                              <w:t xml:space="preserve">Заявка исполнена</w:t>
                            </w: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3" o:spid="_x0000_s23" o:spt="2" type="#_x0000_t2" style="position:absolute;z-index:251704320;o:allowoverlap:true;o:allowincell:true;mso-position-horizontal-relative:text;margin-left:506.18pt;mso-position-horizontal:absolute;mso-position-vertical-relative:text;margin-top:6.65pt;mso-position-vertical:absolute;width:259.35pt;height:29.43pt;mso-wrap-distance-left:9.00pt;mso-wrap-distance-top:0.00pt;mso-wrap-distance-right:9.00pt;mso-wrap-distance-bottom:0.00pt;v-text-anchor:middle;visibility:visible;" fillcolor="#FFFFFF" strokecolor="#00B050" strokeweight="3.00pt">
                <v:stroke dashstyle="solid"/>
                <v:textbox inset="0,0,0,0">
                  <w:txbxContent>
                    <w:p>
                      <w:pPr>
                        <w:ind w:firstLine="0"/>
                        <w:jc w:val="center"/>
                        <w:spacing w:before="0" w:line="240" w:lineRule="auto"/>
                        <w:rPr>
                          <w:lang w:eastAsia="ru-RU"/>
                        </w:rPr>
                      </w:pPr>
                      <w:r>
                        <w:rPr>
                          <w:color w:val="191919"/>
                          <w:sz w:val="24"/>
                          <w:szCs w:val="24"/>
                        </w:rPr>
                        <w:t xml:space="preserve">Заявка исполнена</w:t>
                      </w:r>
                      <w:r>
                        <w:rPr>
                          <w:lang w:eastAsia="ru-RU"/>
                        </w:rPr>
                      </w:r>
                    </w:p>
                    <w:p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eastAsia="ru-RU"/>
        </w:rPr>
      </w:r>
    </w:p>
    <w:p>
      <w:pPr>
        <w:pStyle w:val="870"/>
        <w:ind w:firstLine="7797"/>
        <w:jc w:val="right"/>
        <w:spacing w:line="240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870"/>
        <w:ind w:firstLine="7797"/>
        <w:jc w:val="right"/>
        <w:spacing w:line="240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870"/>
        <w:ind w:firstLine="7797"/>
        <w:jc w:val="right"/>
        <w:spacing w:line="240" w:lineRule="auto"/>
        <w:rPr>
          <w:lang w:eastAsia="ru-RU"/>
        </w:rPr>
      </w:pPr>
      <w:r>
        <w:rPr>
          <w:lang w:eastAsia="ru-RU"/>
        </w:rPr>
        <w:t xml:space="preserve">Приложение </w:t>
      </w:r>
      <w:r>
        <w:rPr>
          <w:lang w:eastAsia="ru-RU"/>
        </w:rPr>
        <w:t xml:space="preserve">2</w:t>
      </w:r>
      <w:bookmarkEnd w:id="15"/>
      <w:r/>
      <w:bookmarkEnd w:id="16"/>
      <w:r>
        <w:rPr>
          <w:lang w:eastAsia="ru-RU"/>
        </w:rPr>
        <w:t xml:space="preserve"> </w:t>
      </w:r>
      <w:r>
        <w:rPr>
          <w:lang w:eastAsia="ru-RU"/>
        </w:rPr>
      </w:r>
    </w:p>
    <w:p>
      <w:pPr>
        <w:pStyle w:val="870"/>
        <w:spacing w:line="240" w:lineRule="auto"/>
        <w:rPr>
          <w:lang w:eastAsia="ru-RU"/>
        </w:rPr>
      </w:pPr>
      <w:r/>
      <w:bookmarkStart w:id="19" w:name="_Toc163821564"/>
      <w:r/>
      <w:r>
        <w:rPr>
          <w:lang w:eastAsia="ru-RU"/>
        </w:rPr>
      </w:r>
    </w:p>
    <w:p>
      <w:pPr>
        <w:pStyle w:val="870"/>
        <w:spacing w:line="240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870"/>
        <w:jc w:val="center"/>
        <w:spacing w:line="240" w:lineRule="auto"/>
        <w:rPr>
          <w:lang w:eastAsia="ru-RU"/>
        </w:rPr>
      </w:pPr>
      <w:r>
        <w:rPr>
          <w:lang w:eastAsia="ru-RU"/>
        </w:rPr>
        <w:t xml:space="preserve">Перечень </w:t>
      </w:r>
      <w:r>
        <w:rPr>
          <w:lang w:eastAsia="ru-RU"/>
        </w:rPr>
        <w:t xml:space="preserve">государственных (муниципальных</w:t>
      </w:r>
      <w:r>
        <w:rPr>
          <w:lang w:eastAsia="ru-RU"/>
        </w:rPr>
        <w:t xml:space="preserve">)</w:t>
      </w:r>
      <w:r>
        <w:rPr>
          <w:lang w:eastAsia="ru-RU"/>
        </w:rPr>
        <w:t xml:space="preserve"> услуг</w:t>
      </w:r>
      <w:r>
        <w:rPr>
          <w:lang w:eastAsia="ru-RU"/>
        </w:rPr>
        <w:t xml:space="preserve"> в рамках жизненной ситуации</w:t>
      </w:r>
      <w:bookmarkEnd w:id="19"/>
      <w:r/>
      <w:r>
        <w:rPr>
          <w:lang w:eastAsia="ru-RU"/>
        </w:rPr>
      </w:r>
    </w:p>
    <w:p>
      <w:pPr>
        <w:jc w:val="center"/>
        <w:spacing w:line="240" w:lineRule="auto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tbl>
      <w:tblPr>
        <w:tblW w:w="140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9057"/>
        <w:gridCol w:w="1848"/>
        <w:gridCol w:w="3119"/>
      </w:tblGrid>
      <w:tr>
        <w:tblPrEx/>
        <w:trPr>
          <w:trHeight w:val="1020"/>
          <w:tblHeader/>
        </w:trPr>
        <w:tc>
          <w:tcPr>
            <w:shd w:val="clear" w:color="auto" w:fill="auto"/>
            <w:tcW w:w="905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Услуга / Функции / Сервисы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8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Сущность (услуга / функция / сервис)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119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Ведомство / субъект / иные организации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905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АИС «Мой спорт»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8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Сервис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119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Минспорт ЧР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,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ИП,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СОНКО, 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РОИВ, ОМСУ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, организации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auto" w:fill="auto"/>
            <w:tcW w:w="905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Включение мероприятия в ЕКП Чеченской Республики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8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Функция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119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240" w:lineRule="auto"/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  <w:t xml:space="preserve">Минспорт Чеченской Республики </w:t>
            </w:r>
            <w:r>
              <w:rPr>
                <w:rFonts w:eastAsia="Times New Roman"/>
                <w:color w:val="767171" w:themeColor="background2" w:themeShade="80"/>
                <w:sz w:val="20"/>
                <w:szCs w:val="20"/>
                <w:lang w:eastAsia="ru-RU"/>
              </w:rPr>
            </w:r>
          </w:p>
        </w:tc>
      </w:tr>
    </w:tbl>
    <w:p>
      <w:pPr>
        <w:contextualSpacing/>
        <w:ind w:left="5245" w:firstLine="0"/>
        <w:jc w:val="left"/>
        <w:spacing w:before="0"/>
        <w:rPr>
          <w:rFonts w:eastAsia="Times New Roman"/>
          <w:bCs/>
          <w:sz w:val="24"/>
          <w:szCs w:val="24"/>
          <w:lang w:eastAsia="ru-RU"/>
        </w:rPr>
        <w:outlineLvl w:val="0"/>
      </w:pP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tabs>
          <w:tab w:val="left" w:pos="841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</w:r>
    </w:p>
    <w:p>
      <w:pPr>
        <w:tabs>
          <w:tab w:val="left" w:pos="8410" w:leader="none"/>
        </w:tabs>
        <w:rPr>
          <w:rFonts w:eastAsia="Times New Roman"/>
          <w:sz w:val="24"/>
          <w:szCs w:val="24"/>
          <w:lang w:eastAsia="ru-RU"/>
        </w:rPr>
        <w:sectPr>
          <w:footnotePr/>
          <w:endnotePr/>
          <w:type w:val="nextPage"/>
          <w:pgSz w:w="16838" w:h="11906" w:orient="landscape"/>
          <w:pgMar w:top="0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870"/>
        <w:ind w:firstLine="2694"/>
        <w:jc w:val="right"/>
        <w:spacing w:line="240" w:lineRule="auto"/>
        <w:rPr>
          <w:lang w:eastAsia="ru-RU"/>
        </w:rPr>
      </w:pPr>
      <w:r/>
      <w:bookmarkStart w:id="20" w:name="_Toc151031725"/>
      <w:r/>
      <w:bookmarkStart w:id="21" w:name="_Toc160043860"/>
      <w:r/>
      <w:bookmarkStart w:id="22" w:name="_Toc151031727"/>
      <w:r/>
      <w:bookmarkStart w:id="23" w:name="_Toc163821565"/>
      <w:r>
        <w:rPr>
          <w:lang w:eastAsia="ru-RU"/>
        </w:rPr>
        <w:t xml:space="preserve">Приложение 3</w:t>
      </w:r>
      <w:bookmarkEnd w:id="20"/>
      <w:r/>
      <w:bookmarkEnd w:id="21"/>
      <w:r>
        <w:rPr>
          <w:lang w:eastAsia="ru-RU"/>
        </w:rPr>
        <w:t xml:space="preserve"> </w:t>
      </w:r>
      <w:r>
        <w:rPr>
          <w:lang w:eastAsia="ru-RU"/>
        </w:rPr>
      </w:r>
    </w:p>
    <w:p>
      <w:pPr>
        <w:pStyle w:val="870"/>
        <w:jc w:val="center"/>
        <w:spacing w:line="240" w:lineRule="auto"/>
        <w:rPr>
          <w:lang w:eastAsia="ru-RU"/>
        </w:rPr>
      </w:pPr>
      <w:r/>
      <w:bookmarkStart w:id="24" w:name="_Toc160043861"/>
      <w:r>
        <w:rPr>
          <w:lang w:eastAsia="ru-RU"/>
        </w:rPr>
        <w:t xml:space="preserve">Макеты прототипа целевого состояния жизненной ситуации (при наличии)</w:t>
      </w:r>
      <w:bookmarkEnd w:id="24"/>
      <w:r/>
      <w:r>
        <w:rPr>
          <w:lang w:eastAsia="ru-RU"/>
        </w:rPr>
      </w:r>
    </w:p>
    <w:p>
      <w:pPr>
        <w:ind w:firstLine="708"/>
        <w:spacing w:before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Макет разработан, а также имеется возможность модернизации при необходимости. </w:t>
      </w:r>
      <w:r>
        <w:rPr>
          <w:rFonts w:eastAsia="Times New Roman"/>
          <w:color w:val="000000"/>
          <w:sz w:val="24"/>
          <w:szCs w:val="24"/>
          <w:lang w:eastAsia="ru-RU"/>
        </w:rPr>
      </w:r>
    </w:p>
    <w:p>
      <w:pPr>
        <w:ind w:firstLine="708"/>
        <w:spacing w:before="0" w:line="240" w:lineRule="auto"/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pPr>
      <w:r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r>
      <w:r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r>
    </w:p>
    <w:p>
      <w:pPr>
        <w:ind w:firstLine="708"/>
        <w:spacing w:before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Макет прототипа целевого состояния - 2024 год представлен по ссылке:</w:t>
      </w:r>
      <w:r>
        <w:rPr>
          <w:rFonts w:eastAsia="Times New Roman"/>
          <w:color w:val="000000"/>
          <w:sz w:val="24"/>
          <w:szCs w:val="24"/>
          <w:lang w:eastAsia="ru-RU"/>
        </w:rPr>
      </w:r>
    </w:p>
    <w:p>
      <w:pPr>
        <w:ind w:firstLine="708"/>
        <w:spacing w:before="0" w:line="240" w:lineRule="auto"/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pPr>
      <w:r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r>
      <w:r>
        <w:rPr>
          <w:rFonts w:eastAsia="Times New Roman"/>
          <w:bCs/>
          <w:color w:val="a6a6a6" w:themeColor="background1" w:themeShade="A6"/>
          <w:sz w:val="24"/>
          <w:szCs w:val="24"/>
          <w:lang w:eastAsia="ru-RU"/>
        </w:rPr>
      </w:r>
    </w:p>
    <w:p>
      <w:pPr>
        <w:ind w:firstLine="0"/>
        <w:spacing w:before="0" w:line="240" w:lineRule="auto"/>
        <w:rPr>
          <w:color w:val="a6a6a6" w:themeColor="background1" w:themeShade="A6"/>
          <w:sz w:val="24"/>
          <w:u w:val="single"/>
        </w:rPr>
      </w:pPr>
      <w:r/>
      <w:hyperlink r:id="rId19" w:tooltip="https://org.moisport.ru" w:history="1">
        <w:r>
          <w:rPr>
            <w:rStyle w:val="876"/>
            <w:sz w:val="24"/>
          </w:rPr>
          <w:t xml:space="preserve">https://org.moisport.ru</w:t>
        </w:r>
      </w:hyperlink>
      <w:r/>
      <w:r>
        <w:rPr>
          <w:color w:val="a6a6a6" w:themeColor="background1" w:themeShade="A6"/>
          <w:sz w:val="24"/>
          <w:u w:val="single"/>
        </w:rPr>
      </w:r>
    </w:p>
    <w:p>
      <w:pPr>
        <w:ind w:firstLine="0"/>
        <w:spacing w:before="0" w:line="240" w:lineRule="auto"/>
        <w:rPr>
          <w:color w:val="a6a6a6" w:themeColor="background1" w:themeShade="A6"/>
          <w:sz w:val="24"/>
          <w:u w:val="single"/>
        </w:rPr>
      </w:pPr>
      <w:r>
        <w:rPr>
          <w:color w:val="a6a6a6" w:themeColor="background1" w:themeShade="A6"/>
          <w:sz w:val="24"/>
          <w:u w:val="single"/>
        </w:rPr>
      </w:r>
      <w:r>
        <w:rPr>
          <w:color w:val="a6a6a6" w:themeColor="background1" w:themeShade="A6"/>
          <w:sz w:val="24"/>
          <w:u w:val="single"/>
        </w:rPr>
      </w:r>
    </w:p>
    <w:p>
      <w:pPr>
        <w:ind w:firstLine="0"/>
        <w:spacing w:before="0" w:line="240" w:lineRule="auto"/>
        <w:rPr>
          <w:color w:val="a6a6a6" w:themeColor="background1" w:themeShade="A6"/>
          <w:sz w:val="24"/>
          <w:u w:val="single"/>
        </w:rPr>
      </w:pPr>
      <w:r>
        <w:rPr>
          <w:color w:val="a6a6a6" w:themeColor="background1" w:themeShade="A6"/>
          <w:sz w:val="24"/>
          <w:u w:val="singl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1397000"/>
                <wp:effectExtent l="0" t="0" r="0" b="0"/>
                <wp:docPr id="25" name="Рисунок 3" descr="C:\Users\Admin\Downloads\2024-06-28_11-30-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dmin\Downloads\2024-06-28_11-30-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2455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4" o:spid="_x0000_s24" type="#_x0000_t75" style="width:466.50pt;height:110.00pt;mso-wrap-distance-left:0.00pt;mso-wrap-distance-top:0.00pt;mso-wrap-distance-right:0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>
        <w:rPr>
          <w:color w:val="a6a6a6" w:themeColor="background1" w:themeShade="A6"/>
          <w:sz w:val="24"/>
          <w:u w:val="single"/>
        </w:rPr>
      </w:r>
    </w:p>
    <w:p>
      <w:pPr>
        <w:ind w:firstLine="0"/>
        <w:spacing w:before="0" w:line="240" w:lineRule="auto"/>
        <w:rPr>
          <w:color w:val="a6a6a6" w:themeColor="background1" w:themeShade="A6"/>
          <w:sz w:val="24"/>
          <w:u w:val="single"/>
        </w:rPr>
      </w:pPr>
      <w:r>
        <w:rPr>
          <w:color w:val="a6a6a6" w:themeColor="background1" w:themeShade="A6"/>
          <w:sz w:val="24"/>
          <w:u w:val="single"/>
        </w:rPr>
      </w:r>
      <w:r>
        <w:rPr>
          <w:color w:val="a6a6a6" w:themeColor="background1" w:themeShade="A6"/>
          <w:sz w:val="24"/>
          <w:u w:val="single"/>
        </w:rPr>
      </w:r>
    </w:p>
    <w:p>
      <w:pPr>
        <w:ind w:firstLine="0"/>
        <w:spacing w:before="0" w:line="240" w:lineRule="auto"/>
        <w:rPr>
          <w:color w:val="a6a6a6" w:themeColor="background1" w:themeShade="A6"/>
          <w:sz w:val="24"/>
          <w:u w:val="single"/>
          <w:lang w:val="en-US"/>
        </w:rPr>
      </w:pPr>
      <w:r>
        <w:rPr>
          <w:color w:val="a6a6a6" w:themeColor="background1" w:themeShade="A6"/>
          <w:sz w:val="24"/>
          <w:u w:val="singl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5350" cy="1206500"/>
                <wp:effectExtent l="0" t="0" r="0" b="0"/>
                <wp:docPr id="26" name="Рисунок 8" descr="C:\Users\Admin\Downloads\2024-06-28_11-21-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\Downloads\2024-06-28_11-21-1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92863" cy="1210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5" o:spid="_x0000_s25" type="#_x0000_t75" style="width:470.50pt;height:95.00pt;mso-wrap-distance-left:0.00pt;mso-wrap-distance-top:0.00pt;mso-wrap-distance-right:0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color w:val="a6a6a6" w:themeColor="background1" w:themeShade="A6"/>
          <w:sz w:val="24"/>
          <w:u w:val="single"/>
          <w:lang w:val="en-US"/>
        </w:rPr>
      </w:r>
    </w:p>
    <w:p>
      <w:pPr>
        <w:ind w:firstLine="0"/>
        <w:tabs>
          <w:tab w:val="left" w:pos="1310" w:leader="none"/>
        </w:tabs>
        <w:rPr>
          <w:sz w:val="24"/>
          <w:lang w:val="en-US"/>
        </w:rPr>
      </w:pPr>
      <w:r>
        <w:rPr>
          <w:sz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1473200"/>
                <wp:effectExtent l="0" t="0" r="0" b="0"/>
                <wp:docPr id="27" name="Рисунок 4" descr="C:\Users\Admin\Downloads\2024-06-28_11-24-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dmin\Downloads\2024-06-28_11-24-5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24550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width:466.50pt;height:116.00pt;mso-wrap-distance-left:0.00pt;mso-wrap-distance-top:0.00pt;mso-wrap-distance-right:0.00pt;mso-wrap-distance-bottom:0.00pt;z-index:1;" stroked="f">
                <v:imagedata r:id="rId22" o:title=""/>
                <o:lock v:ext="edit" rotation="t"/>
              </v:shape>
            </w:pict>
          </mc:Fallback>
        </mc:AlternateContent>
      </w:r>
      <w:r>
        <w:rPr>
          <w:sz w:val="24"/>
          <w:lang w:val="en-US"/>
        </w:rPr>
      </w:r>
    </w:p>
    <w:p>
      <w:pPr>
        <w:ind w:firstLine="0"/>
        <w:tabs>
          <w:tab w:val="left" w:pos="1310" w:leader="none"/>
        </w:tabs>
        <w:rPr>
          <w:sz w:val="24"/>
          <w:lang w:val="en-US"/>
        </w:rPr>
      </w:pPr>
      <w:r>
        <w:rPr>
          <w:sz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1606550"/>
                <wp:effectExtent l="0" t="0" r="0" b="0"/>
                <wp:docPr id="28" name="Рисунок 18" descr="C:\Users\Admin\Downloads\2024-06-28_11-27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Admin\Downloads\2024-06-28_11-27-1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24550" cy="160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width:466.50pt;height:126.50pt;mso-wrap-distance-left:0.00pt;mso-wrap-distance-top:0.00pt;mso-wrap-distance-right:0.00pt;mso-wrap-distance-bottom:0.00pt;z-index:1;" stroked="f">
                <v:imagedata r:id="rId23" o:title=""/>
                <o:lock v:ext="edit" rotation="t"/>
              </v:shape>
            </w:pict>
          </mc:Fallback>
        </mc:AlternateContent>
      </w:r>
      <w:r>
        <w:rPr>
          <w:sz w:val="24"/>
          <w:lang w:val="en-US"/>
        </w:rPr>
      </w:r>
    </w:p>
    <w:p>
      <w:pPr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rPr>
          <w:sz w:val="24"/>
          <w:lang w:val="en-US"/>
        </w:rPr>
        <w:sectPr>
          <w:headerReference w:type="default" r:id="rId9"/>
          <w:headerReference w:type="first" r:id="rId10"/>
          <w:footerReference w:type="default" r:id="rId14"/>
          <w:footerReference w:type="first" r:id="rId15"/>
          <w:footnotePr/>
          <w:endnotePr/>
          <w:type w:val="nextPage"/>
          <w:pgSz w:w="11906" w:h="16838" w:orient="portrait"/>
          <w:pgMar w:top="709" w:right="851" w:bottom="1134" w:left="1701" w:header="709" w:footer="709" w:gutter="0"/>
          <w:cols w:num="1" w:sep="0" w:space="720" w:equalWidth="1"/>
          <w:docGrid w:linePitch="360"/>
        </w:sect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70"/>
        <w:ind w:firstLine="7938"/>
        <w:jc w:val="right"/>
        <w:spacing w:line="240" w:lineRule="auto"/>
        <w:rPr>
          <w:lang w:eastAsia="ru-RU"/>
        </w:rPr>
      </w:pPr>
      <w:r>
        <w:rPr>
          <w:lang w:eastAsia="ru-RU"/>
        </w:rPr>
        <w:t xml:space="preserve">Приложение </w:t>
      </w:r>
      <w:r>
        <w:rPr>
          <w:lang w:eastAsia="ru-RU"/>
        </w:rPr>
        <w:t xml:space="preserve">4</w:t>
      </w:r>
      <w:bookmarkEnd w:id="22"/>
      <w:r/>
      <w:bookmarkEnd w:id="23"/>
      <w:r>
        <w:rPr>
          <w:lang w:eastAsia="ru-RU"/>
        </w:rPr>
        <w:t xml:space="preserve"> </w:t>
      </w:r>
      <w:r>
        <w:rPr>
          <w:lang w:eastAsia="ru-RU"/>
        </w:rPr>
      </w:r>
    </w:p>
    <w:p>
      <w:pPr>
        <w:pStyle w:val="870"/>
        <w:spacing w:line="240" w:lineRule="auto"/>
        <w:rPr>
          <w:lang w:eastAsia="ru-RU"/>
        </w:rPr>
      </w:pPr>
      <w:r/>
      <w:bookmarkStart w:id="25" w:name="_Toc163821566"/>
      <w:r/>
      <w:r>
        <w:rPr>
          <w:lang w:eastAsia="ru-RU"/>
        </w:rPr>
      </w:r>
    </w:p>
    <w:p>
      <w:pPr>
        <w:pStyle w:val="870"/>
        <w:jc w:val="center"/>
        <w:spacing w:line="240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870"/>
        <w:jc w:val="center"/>
        <w:spacing w:line="240" w:lineRule="auto"/>
        <w:rPr>
          <w:bCs/>
          <w:sz w:val="24"/>
          <w:szCs w:val="22"/>
        </w:rPr>
      </w:pPr>
      <w:r>
        <w:rPr>
          <w:lang w:eastAsia="ru-RU"/>
        </w:rPr>
        <w:t xml:space="preserve">Анализ нормативных правовых актов и предложения по их изменению</w:t>
      </w:r>
      <w:bookmarkEnd w:id="25"/>
      <w:r/>
      <w:r>
        <w:rPr>
          <w:bCs/>
          <w:sz w:val="24"/>
          <w:szCs w:val="22"/>
        </w:rPr>
      </w:r>
    </w:p>
    <w:tbl>
      <w:tblPr>
        <w:tblStyle w:val="895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8080"/>
      </w:tblGrid>
      <w:tr>
        <w:tblPrEx/>
        <w:trPr>
          <w:trHeight w:val="147"/>
          <w:tblHeader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auto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center"/>
              <w:spacing w:before="60" w:after="60" w:line="240" w:lineRule="auto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auto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 (пункт из ДК по реализации ЖС)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808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auto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Предложения по корректировке нормативных правовых актов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47"/>
        </w:trPr>
        <w:tc>
          <w:tcPr>
            <w:tcW w:w="709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auto"/>
              <w:widowControl w:val="off"/>
            </w:pPr>
            <w:r>
              <w:t xml:space="preserve">1.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870"/>
              <w:spacing w:before="0" w:after="0" w:line="240" w:lineRule="auto"/>
              <w:shd w:val="clear" w:color="auto" w:fill="ffffff"/>
              <w:rPr>
                <w:b w:val="0"/>
              </w:rPr>
              <w:outlineLvl w:val="1"/>
            </w:pPr>
            <w:r>
              <w:rPr>
                <w:b w:val="0"/>
                <w:bCs/>
              </w:rPr>
              <w:t xml:space="preserve">Закон Чеченской Республики </w:t>
            </w:r>
            <w:r>
              <w:rPr>
                <w:b w:val="0"/>
                <w:bCs/>
              </w:rPr>
              <w:br/>
            </w:r>
            <w:r>
              <w:rPr>
                <w:b w:val="0"/>
                <w:bCs/>
              </w:rPr>
              <w:t xml:space="preserve">от 07.12.2021 г. № 55-РЗ</w:t>
            </w:r>
            <w:r>
              <w:rPr>
                <w:b w:val="0"/>
                <w:bCs/>
              </w:rPr>
              <w:t xml:space="preserve"> «</w:t>
            </w:r>
            <w:r>
              <w:rPr>
                <w:b w:val="0"/>
              </w:rPr>
              <w:t xml:space="preserve">О физической культуре и спорте в Чеченской Республике»</w:t>
            </w:r>
            <w:r>
              <w:rPr>
                <w:b w:val="0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pStyle w:val="902"/>
              <w:jc w:val="both"/>
              <w:spacing w:before="0" w:beforeAutospacing="0" w:after="0" w:afterAutospacing="0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Отсутствуют 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47"/>
        </w:trPr>
        <w:tc>
          <w:tcPr>
            <w:tcW w:w="709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auto"/>
              <w:widowControl w:val="off"/>
            </w:pPr>
            <w:r>
              <w:t xml:space="preserve">2.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902"/>
              <w:jc w:val="both"/>
              <w:spacing w:before="0" w:beforeAutospacing="0" w:after="0" w:afterAutospacing="0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Соглашение</w:t>
            </w:r>
            <w:r>
              <w:rPr>
                <w:bCs/>
                <w:sz w:val="28"/>
                <w:szCs w:val="28"/>
              </w:rPr>
              <w:t xml:space="preserve"> о взаимодействии при реализации пилотного проекта по апробации </w:t>
            </w:r>
            <w:r>
              <w:rPr>
                <w:bCs/>
                <w:sz w:val="28"/>
                <w:szCs w:val="28"/>
              </w:rPr>
              <w:t xml:space="preserve">цифровых решений в сфере спорта</w:t>
            </w:r>
            <w:r>
              <w:rPr>
                <w:bCs/>
                <w:sz w:val="28"/>
                <w:szCs w:val="28"/>
              </w:rPr>
              <w:t xml:space="preserve"> от 28 февраля 2023 г. (между Минспортом ЧР и АО «Мой спорт»)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pStyle w:val="902"/>
              <w:jc w:val="both"/>
              <w:spacing w:before="0" w:beforeAutospacing="0" w:after="0" w:afterAutospacing="0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Продление Соглашения на 5 лет; </w:t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02"/>
              <w:jc w:val="both"/>
              <w:spacing w:before="0" w:beforeAutospacing="0" w:after="0" w:afterAutospacing="0"/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Рассмотреть возможность изменения структуры сервиса путем внесения раздела «Для заявителя». </w:t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02"/>
              <w:jc w:val="both"/>
              <w:spacing w:before="0" w:beforeAutospacing="0" w:after="0" w:afterAutospacing="0"/>
              <w:shd w:val="clear" w:color="auto" w:fill="ffffff"/>
              <w:rPr>
                <w:color w:val="767171" w:themeColor="background2" w:themeShade="80"/>
              </w:rPr>
            </w:pPr>
            <w:r>
              <w:rPr>
                <w:bCs/>
                <w:sz w:val="28"/>
                <w:szCs w:val="28"/>
              </w:rPr>
              <w:t xml:space="preserve">3. Расширение полномочий заказчика (Минспорта ЧР) для обеспечения оперативного отслеживания оператором представленных проектов.</w:t>
            </w:r>
            <w:r>
              <w:rPr>
                <w:color w:val="767171" w:themeColor="background2" w:themeShade="80"/>
              </w:rPr>
            </w:r>
          </w:p>
        </w:tc>
      </w:tr>
    </w:tbl>
    <w:p>
      <w:pPr>
        <w:pStyle w:val="870"/>
        <w:ind w:firstLine="7938"/>
        <w:jc w:val="right"/>
        <w:spacing w:line="240" w:lineRule="auto"/>
        <w:rPr>
          <w:rFonts w:eastAsia="Times New Roman"/>
          <w:color w:val="767171" w:themeColor="background2" w:themeShade="80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br w:type="page" w:clear="all"/>
      </w:r>
      <w:r>
        <w:rPr>
          <w:rFonts w:eastAsia="Times New Roman"/>
          <w:color w:val="767171" w:themeColor="background2" w:themeShade="80"/>
          <w:szCs w:val="24"/>
          <w:lang w:eastAsia="ru-RU"/>
        </w:rPr>
      </w:r>
    </w:p>
    <w:p>
      <w:pPr>
        <w:pStyle w:val="870"/>
        <w:ind w:firstLine="7938"/>
        <w:jc w:val="right"/>
        <w:spacing w:before="0" w:line="240" w:lineRule="auto"/>
        <w:rPr>
          <w:lang w:eastAsia="ru-RU"/>
        </w:rPr>
      </w:pPr>
      <w:r/>
      <w:bookmarkStart w:id="26" w:name="_Toc151031729"/>
      <w:r/>
      <w:bookmarkStart w:id="27" w:name="_Toc160043864"/>
      <w:r/>
      <w:bookmarkStart w:id="28" w:name="_Toc151031731"/>
      <w:r/>
      <w:bookmarkStart w:id="29" w:name="_Toc163821567"/>
      <w:r>
        <w:rPr>
          <w:lang w:eastAsia="ru-RU"/>
        </w:rPr>
        <w:t xml:space="preserve">Приложение 5</w:t>
      </w:r>
      <w:bookmarkEnd w:id="26"/>
      <w:r/>
      <w:bookmarkEnd w:id="27"/>
      <w:r>
        <w:rPr>
          <w:lang w:eastAsia="ru-RU"/>
        </w:rPr>
        <w:t xml:space="preserve"> </w:t>
      </w:r>
      <w:r>
        <w:rPr>
          <w:lang w:eastAsia="ru-RU"/>
        </w:rPr>
      </w:r>
    </w:p>
    <w:p>
      <w:pPr>
        <w:pStyle w:val="870"/>
        <w:jc w:val="center"/>
      </w:pPr>
      <w:r/>
      <w:bookmarkStart w:id="30" w:name="_Toc151031730"/>
      <w:r/>
      <w:bookmarkStart w:id="31" w:name="_Toc160043865"/>
      <w:r>
        <w:t xml:space="preserve">Финансово-экономическое обоснование доработок информационных систем</w:t>
      </w:r>
      <w:bookmarkEnd w:id="30"/>
      <w:r/>
      <w:bookmarkEnd w:id="31"/>
      <w:r/>
      <w:r/>
    </w:p>
    <w:p>
      <w:pPr>
        <w:spacing w:before="0" w:line="276" w:lineRule="auto"/>
      </w:pPr>
      <w:r/>
      <w:r/>
    </w:p>
    <w:p>
      <w:pPr>
        <w:spacing w:before="0" w:line="276" w:lineRule="auto"/>
        <w:rPr>
          <w:color w:val="000000"/>
        </w:rPr>
      </w:pPr>
      <w:r>
        <w:rPr>
          <w:rFonts w:eastAsia="Times New Roman"/>
          <w:color w:val="000000"/>
          <w:szCs w:val="24"/>
          <w:lang w:eastAsia="ru-RU"/>
        </w:rPr>
        <w:t xml:space="preserve">Выделение финансовых средств не требуется.</w:t>
      </w:r>
      <w:r>
        <w:rPr>
          <w:color w:val="000000"/>
        </w:rPr>
      </w:r>
    </w:p>
    <w:p>
      <w:pPr>
        <w:pStyle w:val="870"/>
        <w:ind w:firstLine="7938"/>
        <w:jc w:val="right"/>
        <w:pageBreakBefore/>
        <w:spacing w:line="240" w:lineRule="auto"/>
        <w:rPr>
          <w:lang w:eastAsia="ru-RU"/>
        </w:rPr>
      </w:pPr>
      <w:r>
        <w:rPr>
          <w:lang w:eastAsia="ru-RU"/>
        </w:rPr>
        <w:t xml:space="preserve">Приложение </w:t>
      </w:r>
      <w:r>
        <w:rPr>
          <w:lang w:eastAsia="ru-RU"/>
        </w:rPr>
        <w:t xml:space="preserve">6</w:t>
      </w:r>
      <w:bookmarkEnd w:id="28"/>
      <w:r/>
      <w:bookmarkEnd w:id="29"/>
      <w:r>
        <w:rPr>
          <w:lang w:eastAsia="ru-RU"/>
        </w:rPr>
        <w:t xml:space="preserve"> </w:t>
      </w:r>
      <w:r>
        <w:rPr>
          <w:lang w:eastAsia="ru-RU"/>
        </w:rPr>
        <w:t xml:space="preserve">  </w:t>
      </w:r>
      <w:r>
        <w:rPr>
          <w:lang w:eastAsia="ru-RU"/>
        </w:rPr>
      </w:r>
    </w:p>
    <w:p>
      <w:pPr>
        <w:pStyle w:val="870"/>
        <w:jc w:val="center"/>
        <w:rPr>
          <w:lang w:eastAsia="ru-RU"/>
        </w:rPr>
      </w:pPr>
      <w:r/>
      <w:bookmarkStart w:id="32" w:name="_Toc151031732"/>
      <w:r/>
      <w:bookmarkStart w:id="33" w:name="_Toc163821568"/>
      <w:r/>
      <w:r>
        <w:rPr>
          <w:lang w:eastAsia="ru-RU"/>
        </w:rPr>
      </w:r>
    </w:p>
    <w:p>
      <w:pPr>
        <w:pStyle w:val="870"/>
        <w:jc w:val="center"/>
        <w:rPr>
          <w:rFonts w:eastAsia="Times New Roman"/>
          <w:b w:val="0"/>
          <w:lang w:eastAsia="ru-RU"/>
        </w:rPr>
      </w:pPr>
      <w:r>
        <w:rPr>
          <w:lang w:eastAsia="ru-RU"/>
        </w:rPr>
        <w:t xml:space="preserve">Проект д</w:t>
      </w:r>
      <w:r>
        <w:rPr>
          <w:lang w:eastAsia="ru-RU"/>
        </w:rPr>
        <w:t xml:space="preserve">о</w:t>
      </w:r>
      <w:r>
        <w:rPr>
          <w:lang w:eastAsia="ru-RU"/>
        </w:rPr>
        <w:t xml:space="preserve">рожн</w:t>
      </w:r>
      <w:r>
        <w:rPr>
          <w:lang w:eastAsia="ru-RU"/>
        </w:rPr>
        <w:t xml:space="preserve">ой </w:t>
      </w:r>
      <w:r>
        <w:rPr>
          <w:lang w:eastAsia="ru-RU"/>
        </w:rPr>
        <w:t xml:space="preserve">карт</w:t>
      </w:r>
      <w:r>
        <w:rPr>
          <w:lang w:eastAsia="ru-RU"/>
        </w:rPr>
        <w:t xml:space="preserve">ы</w:t>
      </w:r>
      <w:r>
        <w:rPr>
          <w:lang w:eastAsia="ru-RU"/>
        </w:rPr>
        <w:t xml:space="preserve"> по реализации </w:t>
      </w:r>
      <w:bookmarkEnd w:id="32"/>
      <w:r>
        <w:rPr>
          <w:lang w:eastAsia="ru-RU"/>
        </w:rPr>
        <w:t xml:space="preserve">образа целевого состояния</w:t>
      </w:r>
      <w:bookmarkEnd w:id="33"/>
      <w:r/>
      <w:r>
        <w:rPr>
          <w:rFonts w:eastAsia="Times New Roman"/>
          <w:b w:val="0"/>
          <w:lang w:eastAsia="ru-RU"/>
        </w:rPr>
      </w:r>
    </w:p>
    <w:tbl>
      <w:tblPr>
        <w:tblStyle w:val="896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6379"/>
        <w:gridCol w:w="1701"/>
        <w:gridCol w:w="1984"/>
        <w:gridCol w:w="4253"/>
      </w:tblGrid>
      <w:tr>
        <w:tblPrEx/>
        <w:trPr>
          <w:trHeight w:val="147"/>
          <w:tblHeader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п/п</w:t>
            </w:r>
            <w:r>
              <w:rPr>
                <w:b/>
              </w:rPr>
            </w:r>
          </w:p>
        </w:tc>
        <w:tc>
          <w:tcPr>
            <w:tcW w:w="637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Мероприятие</w:t>
            </w:r>
            <w:r>
              <w:rPr>
                <w:b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Дата окончания</w:t>
            </w:r>
            <w:r>
              <w:rPr>
                <w:b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Ответственный</w:t>
            </w:r>
            <w:r>
              <w:rPr>
                <w:b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Результат</w:t>
            </w:r>
            <w:r>
              <w:rPr>
                <w:b/>
              </w:rPr>
            </w:r>
          </w:p>
        </w:tc>
      </w:tr>
      <w:tr>
        <w:tblPrEx/>
        <w:trPr>
          <w:trHeight w:val="147"/>
        </w:trPr>
        <w:tc>
          <w:tcPr>
            <w:gridSpan w:val="5"/>
            <w:tcW w:w="15027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ОЦС-2024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b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1.</w:t>
            </w:r>
            <w:r>
              <w:rPr>
                <w:b/>
              </w:rPr>
            </w:r>
          </w:p>
        </w:tc>
        <w:tc>
          <w:tcPr>
            <w:gridSpan w:val="4"/>
            <w:tcW w:w="14317" w:type="dxa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Нормативный блок</w:t>
            </w:r>
            <w:r>
              <w:rPr>
                <w:b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1.1.</w:t>
            </w:r>
            <w:r>
              <w:rPr>
                <w:color w:val="000000" w:themeColor="text1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Анализ нормативных правовых актов субъектов Российской Федерации, ведомственных нормативных правовых актов с последующим выявлением возможностей по их уточнению и дополнению для обеспечения образа целевого состояния</w:t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01.</w:t>
            </w:r>
            <w:r>
              <w:rPr>
                <w:color w:val="000000" w:themeColor="text1"/>
              </w:rPr>
              <w:t xml:space="preserve">07</w:t>
            </w:r>
            <w:r>
              <w:rPr>
                <w:color w:val="000000" w:themeColor="text1"/>
              </w:rPr>
              <w:t xml:space="preserve">.2024</w:t>
            </w:r>
            <w:r>
              <w:rPr>
                <w:color w:val="000000" w:themeColor="text1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color w:val="000000" w:themeColor="text1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Подготовлены предложения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 внесению изменений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нормативные правовые акты. </w:t>
            </w:r>
            <w:r>
              <w:rPr>
                <w:color w:val="000000" w:themeColor="text1"/>
              </w:rPr>
            </w:r>
          </w:p>
          <w:p>
            <w:pPr>
              <w:ind w:firstLine="0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Отчет о предложениях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1.2.</w:t>
            </w:r>
            <w:r>
              <w:rPr>
                <w:color w:val="000000" w:themeColor="text1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Внесение изменений </w:t>
            </w:r>
            <w:r>
              <w:rPr>
                <w:color w:val="000000" w:themeColor="text1"/>
              </w:rPr>
              <w:t xml:space="preserve">в нормативно-правовые акты </w:t>
            </w:r>
            <w:r>
              <w:rPr>
                <w:color w:val="000000" w:themeColor="text1"/>
              </w:rPr>
              <w:t xml:space="preserve">на основании анализа</w:t>
            </w:r>
            <w:r>
              <w:rPr>
                <w:color w:val="000000" w:themeColor="text1"/>
              </w:rPr>
              <w:t xml:space="preserve"> (при необходимости)</w:t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01.09.2024</w:t>
            </w:r>
            <w:r>
              <w:rPr>
                <w:color w:val="000000" w:themeColor="text1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Внесены изменения в НПА</w:t>
            </w:r>
            <w:r>
              <w:rPr>
                <w:color w:val="000000" w:themeColor="text1"/>
              </w:rPr>
              <w:t xml:space="preserve"> (изменения не потребовались)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2.</w:t>
            </w:r>
            <w:r>
              <w:rPr>
                <w:b/>
              </w:rPr>
            </w:r>
          </w:p>
        </w:tc>
        <w:tc>
          <w:tcPr>
            <w:gridSpan w:val="4"/>
            <w:tcW w:w="1431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Блок по доработке информационных систем</w:t>
            </w:r>
            <w:r>
              <w:rPr>
                <w:b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.1.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t xml:space="preserve">Вывод</w:t>
            </w:r>
            <w:r>
              <w:t xml:space="preserve"> в промышленную эксплуатацию системы АИС «Мой спорт»</w:t>
            </w:r>
            <w:r>
              <w:rPr>
                <w:bCs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01.0</w:t>
            </w:r>
            <w:r>
              <w:rPr>
                <w:bCs/>
              </w:rPr>
              <w:t xml:space="preserve">7</w:t>
            </w:r>
            <w:r>
              <w:rPr>
                <w:bCs/>
              </w:rPr>
              <w:t xml:space="preserve">.2024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</w:pPr>
            <w:r>
              <w:rPr>
                <w:color w:val="191919"/>
              </w:rPr>
              <w:t xml:space="preserve">Осуществлена возможность по</w:t>
            </w:r>
            <w:r>
              <w:rPr>
                <w:color w:val="191919"/>
              </w:rPr>
              <w:t xml:space="preserve"> организации и проведению физкультурно-спортивных </w:t>
            </w:r>
            <w:r>
              <w:rPr>
                <w:color w:val="191919"/>
              </w:rPr>
              <w:t xml:space="preserve">мероприятий через систему АИС «Мой Спорт»</w:t>
            </w:r>
            <w:r/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2.2.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Подключение </w:t>
            </w:r>
            <w:r>
              <w:rPr>
                <w:color w:val="191919"/>
              </w:rPr>
              <w:t xml:space="preserve">СОНКО, организаций</w:t>
            </w:r>
            <w:r>
              <w:rPr>
                <w:color w:val="191919"/>
              </w:rPr>
              <w:t xml:space="preserve"> и учреждени</w:t>
            </w:r>
            <w:r>
              <w:rPr>
                <w:color w:val="191919"/>
              </w:rPr>
              <w:t xml:space="preserve">й</w:t>
            </w:r>
            <w:r>
              <w:rPr>
                <w:color w:val="191919"/>
              </w:rPr>
              <w:t xml:space="preserve"> сферы спорта</w:t>
            </w:r>
            <w:r>
              <w:rPr>
                <w:bCs/>
              </w:rPr>
              <w:t xml:space="preserve"> к АИС «Мой спорт»</w:t>
            </w:r>
            <w:r>
              <w:rPr>
                <w:bCs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01.09.2024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color w:val="191919"/>
              </w:rPr>
              <w:t xml:space="preserve">Ключевые СОНКО, организаций и учреждений сферы спорта зарегистрированы в системе АИС «Мой Спорт».</w:t>
            </w:r>
            <w:r>
              <w:rPr>
                <w:bCs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3.</w:t>
            </w:r>
            <w:r>
              <w:rPr>
                <w:b/>
              </w:rPr>
            </w:r>
          </w:p>
        </w:tc>
        <w:tc>
          <w:tcPr>
            <w:gridSpan w:val="4"/>
            <w:tcW w:w="14317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Организационный блок</w:t>
            </w:r>
            <w:r>
              <w:rPr>
                <w:b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3.1.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Разработка и распространение обучающих материалов по роботе в системе АИС «Мой спорт»</w:t>
            </w:r>
            <w:r>
              <w:rPr>
                <w:bCs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01.</w:t>
            </w:r>
            <w:r>
              <w:rPr>
                <w:bCs/>
              </w:rPr>
              <w:t xml:space="preserve">08</w:t>
            </w:r>
            <w:r>
              <w:rPr>
                <w:bCs/>
              </w:rPr>
              <w:t xml:space="preserve">.2024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color w:val="191919"/>
              </w:rPr>
            </w:pPr>
            <w:r>
              <w:rPr>
                <w:color w:val="191919"/>
              </w:rPr>
              <w:t xml:space="preserve">Разработаны и выложены в открытый доступ</w:t>
            </w:r>
            <w:r>
              <w:rPr>
                <w:color w:val="191919"/>
              </w:rPr>
              <w:t xml:space="preserve"> методические рекомендации по работе в </w:t>
            </w:r>
            <w:r>
              <w:rPr>
                <w:color w:val="191919"/>
              </w:rPr>
              <w:t xml:space="preserve">АИС</w:t>
            </w:r>
            <w:r>
              <w:rPr>
                <w:color w:val="191919"/>
              </w:rPr>
              <w:t xml:space="preserve"> </w:t>
            </w:r>
            <w:r>
              <w:rPr>
                <w:color w:val="191919"/>
              </w:rPr>
              <w:t xml:space="preserve">«Мой Спорт»</w:t>
            </w:r>
            <w:r>
              <w:rPr>
                <w:color w:val="191919"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3.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Проведение информационной компании по мотивации перехода субъектов спорта на систем</w:t>
            </w:r>
            <w:r>
              <w:rPr>
                <w:bCs/>
              </w:rPr>
              <w:t xml:space="preserve">у</w:t>
            </w:r>
            <w:r>
              <w:rPr>
                <w:bCs/>
              </w:rPr>
              <w:t xml:space="preserve"> АИС «Мой спорт»</w:t>
            </w:r>
            <w:r>
              <w:rPr>
                <w:bCs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767171" w:themeColor="background2" w:themeShade="80"/>
              </w:rPr>
            </w:pPr>
            <w:r>
              <w:rPr>
                <w:bCs/>
              </w:rPr>
              <w:t xml:space="preserve">01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  <w:t xml:space="preserve">09</w:t>
            </w:r>
            <w:r>
              <w:rPr>
                <w:bCs/>
              </w:rPr>
              <w:t xml:space="preserve">.2024</w:t>
            </w:r>
            <w:r>
              <w:rPr>
                <w:color w:val="767171" w:themeColor="background2" w:themeShade="8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color w:val="767171" w:themeColor="background2" w:themeShade="80"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color w:val="767171" w:themeColor="background2" w:themeShade="80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На информационных ресурсах Минспорта ЧР размещена информация о преимуществах работы через АИС «Мой спорт». </w:t>
            </w:r>
            <w:r>
              <w:rPr>
                <w:bCs/>
              </w:rPr>
            </w:r>
          </w:p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Осуществлена адресная рассылка информации по ключевым </w:t>
            </w:r>
            <w:r>
              <w:rPr>
                <w:bCs/>
              </w:rPr>
              <w:t xml:space="preserve">субъектам спорта в Республике</w:t>
            </w:r>
            <w:r>
              <w:rPr>
                <w:bCs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3.2.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Исследование и анализ клиентского опыта по ЖС, получение обратной связи 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15</w:t>
            </w:r>
            <w:r>
              <w:rPr>
                <w:bCs/>
              </w:rPr>
              <w:t xml:space="preserve">.1</w:t>
            </w: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.2024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Отчет по проведённому анализу и предложениям</w:t>
            </w:r>
            <w:r>
              <w:rPr>
                <w:bCs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3.3.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Составление плана по доработке ЖС по результатам проведенного анализа клиентского опыта (при необходимости) 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15</w:t>
            </w:r>
            <w:r>
              <w:rPr>
                <w:bCs/>
              </w:rPr>
              <w:t xml:space="preserve">.1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.2024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Произведена корректировка ДК реализации ЖС</w:t>
            </w:r>
            <w:r>
              <w:rPr>
                <w:bCs/>
              </w:rPr>
            </w:r>
          </w:p>
        </w:tc>
      </w:tr>
      <w:tr>
        <w:tblPrEx/>
        <w:trPr>
          <w:trHeight w:val="147"/>
        </w:trPr>
        <w:tc>
          <w:tcPr>
            <w:tcW w:w="710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3.4.</w:t>
            </w:r>
            <w:r>
              <w:rPr>
                <w:bCs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 Доработка ЖС (при необходимости)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15.03.2025</w:t>
            </w:r>
            <w:r>
              <w:rPr>
                <w:bCs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Минспорта ЧР</w:t>
            </w:r>
            <w:r>
              <w:rPr>
                <w:bCs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ind w:firstLine="0"/>
              <w:spacing w:before="0"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Корректировка не требуется </w:t>
            </w:r>
            <w:r>
              <w:rPr>
                <w:bCs/>
              </w:rPr>
            </w:r>
          </w:p>
        </w:tc>
      </w:tr>
    </w:tbl>
    <w:p>
      <w:pPr>
        <w:pStyle w:val="88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6838" w:h="11906" w:orient="landscape"/>
      <w:pgMar w:top="851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line="240" w:lineRule="auto"/>
      </w:pPr>
      <w:r>
        <w:separator/>
      </w:r>
      <w:r/>
    </w:p>
  </w:endnote>
  <w:endnote w:type="continuationSeparator" w:id="0">
    <w:p>
      <w:pPr>
        <w:spacing w:before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92841096"/>
      <w:docPartObj>
        <w:docPartGallery w:val="Page Numbers (Bottom of Page)"/>
        <w:docPartUnique w:val="true"/>
      </w:docPartObj>
      <w:rPr/>
    </w:sdtPr>
    <w:sdtContent>
      <w:p>
        <w:pPr>
          <w:pStyle w:val="89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81329508"/>
      <w:docPartObj>
        <w:docPartGallery w:val="Page Numbers (Bottom of Page)"/>
        <w:docPartUnique w:val="true"/>
      </w:docPartObj>
      <w:rPr/>
    </w:sdtPr>
    <w:sdtContent>
      <w:p>
        <w:pPr>
          <w:pStyle w:val="89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10</w:t>
        </w:r>
        <w:r>
          <w:fldChar w:fldCharType="end"/>
        </w:r>
        <w:r/>
      </w:p>
    </w:sdtContent>
  </w:sdt>
  <w:p>
    <w:pPr>
      <w:pStyle w:val="89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95975366"/>
      <w:docPartObj>
        <w:docPartGallery w:val="Page Numbers (Bottom of Page)"/>
        <w:docPartUnique w:val="true"/>
      </w:docPartObj>
      <w:rPr/>
    </w:sdtPr>
    <w:sdtContent>
      <w:p>
        <w:pPr>
          <w:pStyle w:val="89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15</w:t>
        </w:r>
        <w:r>
          <w:fldChar w:fldCharType="end"/>
        </w:r>
        <w:r/>
      </w:p>
    </w:sdtContent>
  </w:sdt>
  <w:p>
    <w:pPr>
      <w:pStyle w:val="890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line="240" w:lineRule="auto"/>
      </w:pPr>
      <w:r>
        <w:separator/>
      </w:r>
      <w:r/>
    </w:p>
  </w:footnote>
  <w:footnote w:type="continuationSeparator" w:id="0">
    <w:p>
      <w:pPr>
        <w:spacing w:before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900"/>
      <w:isLgl w:val="false"/>
      <w:suff w:val="tab"/>
      <w:lvlText w:val="%1.%2."/>
      <w:lvlJc w:val="left"/>
      <w:pPr>
        <w:ind w:left="8942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8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1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61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75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62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89" w:hanging="180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76" w:hanging="2160"/>
      </w:pPr>
      <w:rPr>
        <w:rFonts w:hint="default"/>
        <w:b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decimal"/>
      <w:isLgl/>
      <w:suff w:val="tab"/>
      <w:lvlText w:val="%1.%2."/>
      <w:lvlJc w:val="left"/>
      <w:pPr>
        <w:ind w:left="1797" w:hanging="51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auto"/>
        <w:sz w:val="28"/>
        <w:szCs w:val="32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51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23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95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67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39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11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83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55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277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pStyle w:val="898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8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51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23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95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67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39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11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83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55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277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auto"/>
        <w:sz w:val="28"/>
        <w:szCs w:val="32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2" w:hanging="360"/>
      </w:pPr>
      <w:rPr>
        <w:rFonts w:hint="default" w:ascii="Symbol" w:hAnsi="Symbol"/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auto"/>
        <w:sz w:val="28"/>
        <w:szCs w:val="32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12" w:hanging="360"/>
      </w:pPr>
      <w:rPr>
        <w:rFonts w:hint="default" w:ascii="Symbol" w:hAnsi="Symbol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auto"/>
        <w:sz w:val="28"/>
        <w:szCs w:val="32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3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65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7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9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1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3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5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7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91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35"/>
  </w:num>
  <w:num w:numId="2">
    <w:abstractNumId w:val="19"/>
  </w:num>
  <w:num w:numId="3">
    <w:abstractNumId w:val="37"/>
  </w:num>
  <w:num w:numId="4">
    <w:abstractNumId w:val="39"/>
  </w:num>
  <w:num w:numId="5">
    <w:abstractNumId w:val="12"/>
  </w:num>
  <w:num w:numId="6">
    <w:abstractNumId w:val="11"/>
  </w:num>
  <w:num w:numId="7">
    <w:abstractNumId w:val="41"/>
  </w:num>
  <w:num w:numId="8">
    <w:abstractNumId w:val="32"/>
  </w:num>
  <w:num w:numId="9">
    <w:abstractNumId w:val="31"/>
  </w:num>
  <w:num w:numId="10">
    <w:abstractNumId w:val="36"/>
  </w:num>
  <w:num w:numId="11">
    <w:abstractNumId w:val="23"/>
  </w:num>
  <w:num w:numId="12">
    <w:abstractNumId w:val="30"/>
  </w:num>
  <w:num w:numId="13">
    <w:abstractNumId w:val="4"/>
  </w:num>
  <w:num w:numId="14">
    <w:abstractNumId w:val="8"/>
  </w:num>
  <w:num w:numId="15">
    <w:abstractNumId w:val="14"/>
  </w:num>
  <w:num w:numId="16">
    <w:abstractNumId w:val="3"/>
  </w:num>
  <w:num w:numId="17">
    <w:abstractNumId w:val="26"/>
  </w:num>
  <w:num w:numId="18">
    <w:abstractNumId w:val="20"/>
  </w:num>
  <w:num w:numId="19">
    <w:abstractNumId w:val="34"/>
  </w:num>
  <w:num w:numId="20">
    <w:abstractNumId w:val="24"/>
  </w:num>
  <w:num w:numId="21">
    <w:abstractNumId w:val="29"/>
  </w:num>
  <w:num w:numId="22">
    <w:abstractNumId w:val="15"/>
  </w:num>
  <w:num w:numId="23">
    <w:abstractNumId w:val="5"/>
  </w:num>
  <w:num w:numId="24">
    <w:abstractNumId w:val="0"/>
  </w:num>
  <w:num w:numId="25">
    <w:abstractNumId w:val="18"/>
  </w:num>
  <w:num w:numId="26">
    <w:abstractNumId w:val="13"/>
  </w:num>
  <w:num w:numId="27">
    <w:abstractNumId w:val="9"/>
  </w:num>
  <w:num w:numId="28">
    <w:abstractNumId w:val="21"/>
  </w:num>
  <w:num w:numId="29">
    <w:abstractNumId w:val="40"/>
  </w:num>
  <w:num w:numId="30">
    <w:abstractNumId w:val="38"/>
  </w:num>
  <w:num w:numId="31">
    <w:abstractNumId w:val="16"/>
  </w:num>
  <w:num w:numId="32">
    <w:abstractNumId w:val="10"/>
  </w:num>
  <w:num w:numId="33">
    <w:abstractNumId w:val="6"/>
  </w:num>
  <w:num w:numId="34">
    <w:abstractNumId w:val="17"/>
  </w:num>
  <w:num w:numId="35">
    <w:abstractNumId w:val="1"/>
  </w:num>
  <w:num w:numId="36">
    <w:abstractNumId w:val="25"/>
  </w:num>
  <w:num w:numId="37">
    <w:abstractNumId w:val="1"/>
  </w:num>
  <w:num w:numId="38">
    <w:abstractNumId w:val="33"/>
  </w:num>
  <w:num w:numId="39">
    <w:abstractNumId w:val="22"/>
  </w:num>
  <w:num w:numId="40">
    <w:abstractNumId w:val="2"/>
  </w:num>
  <w:num w:numId="41">
    <w:abstractNumId w:val="7"/>
  </w:num>
  <w:num w:numId="42">
    <w:abstractNumId w:val="27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871"/>
    <w:link w:val="8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871"/>
    <w:link w:val="870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868"/>
    <w:next w:val="868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871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868"/>
    <w:next w:val="868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871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868"/>
    <w:next w:val="868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871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868"/>
    <w:next w:val="868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871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868"/>
    <w:next w:val="868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871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868"/>
    <w:next w:val="868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871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868"/>
    <w:next w:val="868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871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871"/>
    <w:link w:val="898"/>
    <w:uiPriority w:val="10"/>
    <w:rPr>
      <w:sz w:val="48"/>
      <w:szCs w:val="48"/>
    </w:rPr>
  </w:style>
  <w:style w:type="character" w:styleId="39">
    <w:name w:val="Subtitle Char"/>
    <w:basedOn w:val="871"/>
    <w:link w:val="900"/>
    <w:uiPriority w:val="11"/>
    <w:rPr>
      <w:sz w:val="24"/>
      <w:szCs w:val="24"/>
    </w:rPr>
  </w:style>
  <w:style w:type="paragraph" w:styleId="40">
    <w:name w:val="Quote"/>
    <w:basedOn w:val="868"/>
    <w:next w:val="868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868"/>
    <w:next w:val="868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character" w:styleId="45">
    <w:name w:val="Header Char"/>
    <w:basedOn w:val="871"/>
    <w:link w:val="886"/>
    <w:uiPriority w:val="99"/>
  </w:style>
  <w:style w:type="character" w:styleId="47">
    <w:name w:val="Footer Char"/>
    <w:basedOn w:val="871"/>
    <w:link w:val="890"/>
    <w:uiPriority w:val="99"/>
  </w:style>
  <w:style w:type="paragraph" w:styleId="48">
    <w:name w:val="Caption"/>
    <w:basedOn w:val="868"/>
    <w:next w:val="868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871"/>
    <w:link w:val="48"/>
    <w:uiPriority w:val="35"/>
    <w:rPr>
      <w:b/>
      <w:bCs/>
      <w:color w:val="4f81bd" w:themeColor="accent1"/>
      <w:sz w:val="18"/>
      <w:szCs w:val="18"/>
    </w:rPr>
  </w:style>
  <w:style w:type="table" w:styleId="51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50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4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7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1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4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8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7">
    <w:name w:val="footnote text"/>
    <w:basedOn w:val="868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871"/>
    <w:uiPriority w:val="99"/>
    <w:unhideWhenUsed/>
    <w:rPr>
      <w:vertAlign w:val="superscript"/>
    </w:rPr>
  </w:style>
  <w:style w:type="paragraph" w:styleId="180">
    <w:name w:val="endnote text"/>
    <w:basedOn w:val="868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871"/>
    <w:uiPriority w:val="99"/>
    <w:semiHidden/>
    <w:unhideWhenUsed/>
    <w:rPr>
      <w:vertAlign w:val="superscript"/>
    </w:rPr>
  </w:style>
  <w:style w:type="paragraph" w:styleId="186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193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  <w:pPr>
      <w:ind w:firstLine="851"/>
      <w:jc w:val="both"/>
      <w:spacing w:before="240" w:after="0" w:line="312" w:lineRule="auto"/>
    </w:pPr>
    <w:rPr>
      <w:rFonts w:ascii="Times New Roman" w:hAnsi="Times New Roman" w:cs="Times New Roman"/>
      <w:sz w:val="28"/>
      <w:szCs w:val="28"/>
    </w:rPr>
  </w:style>
  <w:style w:type="paragraph" w:styleId="869">
    <w:name w:val="Heading 1"/>
    <w:basedOn w:val="868"/>
    <w:next w:val="868"/>
    <w:link w:val="893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70">
    <w:name w:val="Heading 2"/>
    <w:basedOn w:val="880"/>
    <w:next w:val="868"/>
    <w:link w:val="879"/>
    <w:uiPriority w:val="9"/>
    <w:unhideWhenUsed/>
    <w:qFormat/>
    <w:pPr>
      <w:ind w:left="0" w:firstLine="0"/>
      <w:spacing w:after="240"/>
      <w:outlineLvl w:val="1"/>
    </w:pPr>
    <w:rPr>
      <w:b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>
    <w:name w:val="toc 1"/>
    <w:basedOn w:val="868"/>
    <w:next w:val="868"/>
    <w:uiPriority w:val="39"/>
    <w:unhideWhenUsed/>
    <w:pPr>
      <w:ind w:firstLine="0"/>
      <w:jc w:val="left"/>
      <w:spacing w:before="0"/>
      <w:tabs>
        <w:tab w:val="left" w:pos="660" w:leader="none"/>
        <w:tab w:val="right" w:pos="9344" w:leader="dot"/>
      </w:tabs>
    </w:pPr>
    <w:rPr>
      <w:b/>
      <w:bCs/>
    </w:rPr>
  </w:style>
  <w:style w:type="paragraph" w:styleId="875">
    <w:name w:val="toc 2"/>
    <w:basedOn w:val="868"/>
    <w:next w:val="868"/>
    <w:uiPriority w:val="39"/>
    <w:unhideWhenUsed/>
    <w:pPr>
      <w:ind w:firstLine="0"/>
      <w:jc w:val="left"/>
      <w:spacing w:before="0"/>
      <w:tabs>
        <w:tab w:val="right" w:pos="10195" w:leader="dot"/>
      </w:tabs>
    </w:pPr>
  </w:style>
  <w:style w:type="character" w:styleId="876">
    <w:name w:val="Hyperlink"/>
    <w:basedOn w:val="871"/>
    <w:uiPriority w:val="99"/>
    <w:unhideWhenUsed/>
    <w:rPr>
      <w:color w:val="0563c1" w:themeColor="hyperlink"/>
      <w:u w:val="single"/>
    </w:rPr>
  </w:style>
  <w:style w:type="table" w:styleId="877">
    <w:name w:val="Table Grid"/>
    <w:basedOn w:val="87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8">
    <w:name w:val="toc 3"/>
    <w:basedOn w:val="868"/>
    <w:next w:val="868"/>
    <w:uiPriority w:val="39"/>
    <w:unhideWhenUsed/>
    <w:pPr>
      <w:ind w:firstLine="0"/>
      <w:jc w:val="left"/>
      <w:spacing w:before="0"/>
      <w:tabs>
        <w:tab w:val="right" w:pos="9351" w:leader="dot"/>
      </w:tabs>
    </w:pPr>
    <w:rPr>
      <w:rFonts w:eastAsiaTheme="majorEastAsia"/>
    </w:rPr>
  </w:style>
  <w:style w:type="character" w:styleId="879" w:customStyle="1">
    <w:name w:val="Заголовок 2 Знак"/>
    <w:basedOn w:val="871"/>
    <w:link w:val="870"/>
    <w:uiPriority w:val="9"/>
    <w:rPr>
      <w:rFonts w:ascii="Times New Roman" w:hAnsi="Times New Roman" w:cs="Times New Roman"/>
      <w:b/>
      <w:sz w:val="28"/>
      <w:szCs w:val="28"/>
    </w:rPr>
  </w:style>
  <w:style w:type="paragraph" w:styleId="880">
    <w:name w:val="List Paragraph"/>
    <w:basedOn w:val="868"/>
    <w:link w:val="881"/>
    <w:uiPriority w:val="34"/>
    <w:qFormat/>
    <w:pPr>
      <w:contextualSpacing/>
      <w:ind w:left="720"/>
    </w:pPr>
  </w:style>
  <w:style w:type="character" w:styleId="881" w:customStyle="1">
    <w:name w:val="Абзац списка Знак"/>
    <w:basedOn w:val="871"/>
    <w:link w:val="880"/>
    <w:uiPriority w:val="34"/>
    <w:rPr>
      <w:rFonts w:ascii="Times New Roman" w:hAnsi="Times New Roman" w:cs="Times New Roman"/>
      <w:sz w:val="28"/>
      <w:szCs w:val="28"/>
    </w:rPr>
  </w:style>
  <w:style w:type="paragraph" w:styleId="882">
    <w:name w:val="Balloon Text"/>
    <w:basedOn w:val="868"/>
    <w:link w:val="883"/>
    <w:uiPriority w:val="99"/>
    <w:semiHidden/>
    <w:unhideWhenUsed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1"/>
    <w:link w:val="882"/>
    <w:uiPriority w:val="99"/>
    <w:semiHidden/>
    <w:rPr>
      <w:rFonts w:ascii="Segoe UI" w:hAnsi="Segoe UI" w:cs="Segoe UI"/>
      <w:sz w:val="18"/>
      <w:szCs w:val="18"/>
    </w:rPr>
  </w:style>
  <w:style w:type="table" w:styleId="884" w:customStyle="1">
    <w:name w:val="Сетка таблицы4"/>
    <w:basedOn w:val="872"/>
    <w:next w:val="87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5" w:customStyle="1">
    <w:name w:val="Сетка таблицы1"/>
    <w:basedOn w:val="872"/>
    <w:next w:val="877"/>
    <w:uiPriority w:val="59"/>
    <w:pPr>
      <w:spacing w:after="0" w:line="240" w:lineRule="auto"/>
    </w:pPr>
    <w:rPr>
      <w:rFonts w:cs="Times New Roman"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>
    <w:name w:val="Header"/>
    <w:basedOn w:val="868"/>
    <w:link w:val="887"/>
    <w:uiPriority w:val="99"/>
    <w:unhideWhenUsed/>
    <w:pPr>
      <w:spacing w:before="0" w:line="240" w:lineRule="auto"/>
      <w:tabs>
        <w:tab w:val="center" w:pos="4677" w:leader="none"/>
        <w:tab w:val="right" w:pos="9355" w:leader="none"/>
      </w:tabs>
    </w:pPr>
    <w:rPr>
      <w:rFonts w:eastAsia="Calibri"/>
    </w:rPr>
  </w:style>
  <w:style w:type="character" w:styleId="887" w:customStyle="1">
    <w:name w:val="Верхний колонтитул Знак"/>
    <w:basedOn w:val="871"/>
    <w:link w:val="886"/>
    <w:uiPriority w:val="99"/>
    <w:rPr>
      <w:rFonts w:ascii="Times New Roman" w:hAnsi="Times New Roman" w:eastAsia="Calibri" w:cs="Times New Roman"/>
      <w:sz w:val="28"/>
      <w:szCs w:val="28"/>
    </w:rPr>
  </w:style>
  <w:style w:type="paragraph" w:styleId="888" w:customStyle="1">
    <w:name w:val="ДОМРФ | Осн"/>
    <w:basedOn w:val="868"/>
    <w:link w:val="889"/>
    <w:qFormat/>
    <w:pPr>
      <w:ind w:firstLine="709"/>
      <w:spacing w:before="120" w:after="120" w:line="240" w:lineRule="auto"/>
    </w:pPr>
    <w:rPr>
      <w:rFonts w:ascii="Tahoma" w:hAnsi="Tahoma" w:eastAsia="Times New Roman" w:cs="Tahoma"/>
      <w:sz w:val="24"/>
      <w:szCs w:val="24"/>
      <w:lang w:eastAsia="ru-RU"/>
    </w:rPr>
  </w:style>
  <w:style w:type="character" w:styleId="889" w:customStyle="1">
    <w:name w:val="ДОМРФ | Осн Знак"/>
    <w:basedOn w:val="871"/>
    <w:link w:val="888"/>
    <w:rPr>
      <w:rFonts w:ascii="Tahoma" w:hAnsi="Tahoma" w:eastAsia="Times New Roman" w:cs="Tahoma"/>
      <w:sz w:val="24"/>
      <w:szCs w:val="24"/>
      <w:lang w:eastAsia="ru-RU"/>
    </w:rPr>
  </w:style>
  <w:style w:type="paragraph" w:styleId="890">
    <w:name w:val="Footer"/>
    <w:basedOn w:val="868"/>
    <w:link w:val="891"/>
    <w:uiPriority w:val="99"/>
    <w:unhideWhenUsed/>
    <w:pPr>
      <w:spacing w:before="0" w:line="240" w:lineRule="auto"/>
      <w:tabs>
        <w:tab w:val="center" w:pos="4677" w:leader="none"/>
        <w:tab w:val="right" w:pos="9355" w:leader="none"/>
      </w:tabs>
    </w:pPr>
  </w:style>
  <w:style w:type="character" w:styleId="891" w:customStyle="1">
    <w:name w:val="Нижний колонтитул Знак"/>
    <w:basedOn w:val="871"/>
    <w:link w:val="890"/>
    <w:uiPriority w:val="99"/>
    <w:rPr>
      <w:rFonts w:ascii="Times New Roman" w:hAnsi="Times New Roman" w:cs="Times New Roman"/>
      <w:sz w:val="28"/>
      <w:szCs w:val="28"/>
    </w:rPr>
  </w:style>
  <w:style w:type="character" w:styleId="892">
    <w:name w:val="FollowedHyperlink"/>
    <w:basedOn w:val="871"/>
    <w:uiPriority w:val="99"/>
    <w:semiHidden/>
    <w:unhideWhenUsed/>
    <w:rPr>
      <w:color w:val="954f72" w:themeColor="followedHyperlink"/>
      <w:u w:val="single"/>
    </w:rPr>
  </w:style>
  <w:style w:type="character" w:styleId="893" w:customStyle="1">
    <w:name w:val="Заголовок 1 Знак"/>
    <w:basedOn w:val="871"/>
    <w:link w:val="869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94">
    <w:name w:val="TOC Heading"/>
    <w:basedOn w:val="869"/>
    <w:next w:val="868"/>
    <w:uiPriority w:val="39"/>
    <w:unhideWhenUsed/>
    <w:pPr>
      <w:outlineLvl w:val="9"/>
    </w:pPr>
  </w:style>
  <w:style w:type="table" w:styleId="895" w:customStyle="1">
    <w:name w:val="Сетка таблицы11"/>
    <w:basedOn w:val="872"/>
    <w:next w:val="877"/>
    <w:uiPriority w:val="5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6" w:customStyle="1">
    <w:name w:val="Сетка таблицы12"/>
    <w:basedOn w:val="872"/>
    <w:next w:val="877"/>
    <w:uiPriority w:val="5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7">
    <w:name w:val="Emphasis"/>
    <w:basedOn w:val="871"/>
    <w:uiPriority w:val="20"/>
    <w:rPr>
      <w:i/>
      <w:iCs/>
    </w:rPr>
  </w:style>
  <w:style w:type="paragraph" w:styleId="898">
    <w:name w:val="Title"/>
    <w:basedOn w:val="868"/>
    <w:next w:val="868"/>
    <w:link w:val="899"/>
    <w:uiPriority w:val="10"/>
    <w:qFormat/>
    <w:pPr>
      <w:numPr>
        <w:ilvl w:val="0"/>
        <w:numId w:val="36"/>
      </w:numPr>
      <w:contextualSpacing/>
      <w:jc w:val="left"/>
      <w:spacing w:before="360" w:after="360" w:line="360" w:lineRule="auto"/>
    </w:pPr>
    <w:rPr>
      <w:rFonts w:eastAsiaTheme="majorEastAsia" w:cstheme="majorBidi"/>
      <w:b/>
      <w:szCs w:val="56"/>
    </w:rPr>
  </w:style>
  <w:style w:type="character" w:styleId="899" w:customStyle="1">
    <w:name w:val="Название Знак"/>
    <w:basedOn w:val="871"/>
    <w:link w:val="898"/>
    <w:uiPriority w:val="10"/>
    <w:rPr>
      <w:rFonts w:ascii="Times New Roman" w:hAnsi="Times New Roman" w:eastAsiaTheme="majorEastAsia" w:cstheme="majorBidi"/>
      <w:b/>
      <w:sz w:val="28"/>
      <w:szCs w:val="56"/>
    </w:rPr>
  </w:style>
  <w:style w:type="paragraph" w:styleId="900">
    <w:name w:val="Subtitle"/>
    <w:basedOn w:val="898"/>
    <w:next w:val="868"/>
    <w:link w:val="901"/>
    <w:uiPriority w:val="11"/>
    <w:qFormat/>
    <w:pPr>
      <w:numPr>
        <w:ilvl w:val="1"/>
        <w:numId w:val="35"/>
      </w:numPr>
      <w:ind w:left="709" w:hanging="425"/>
    </w:pPr>
    <w:rPr>
      <w:color w:val="0d0d0d" w:themeColor="text1" w:themeTint="F2"/>
    </w:rPr>
  </w:style>
  <w:style w:type="character" w:styleId="901" w:customStyle="1">
    <w:name w:val="Подзаголовок Знак"/>
    <w:basedOn w:val="871"/>
    <w:link w:val="900"/>
    <w:uiPriority w:val="11"/>
    <w:rPr>
      <w:rFonts w:ascii="Times New Roman" w:hAnsi="Times New Roman" w:eastAsiaTheme="majorEastAsia" w:cstheme="majorBidi"/>
      <w:b/>
      <w:color w:val="0d0d0d" w:themeColor="text1" w:themeTint="F2"/>
      <w:sz w:val="28"/>
      <w:szCs w:val="56"/>
    </w:rPr>
  </w:style>
  <w:style w:type="paragraph" w:styleId="902" w:customStyle="1">
    <w:name w:val="headertext"/>
    <w:basedOn w:val="868"/>
    <w:pPr>
      <w:ind w:firstLine="0"/>
      <w:jc w:val="left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903">
    <w:name w:val="annotation reference"/>
    <w:basedOn w:val="871"/>
    <w:uiPriority w:val="99"/>
    <w:semiHidden/>
    <w:unhideWhenUsed/>
    <w:rPr>
      <w:sz w:val="16"/>
      <w:szCs w:val="16"/>
    </w:rPr>
  </w:style>
  <w:style w:type="paragraph" w:styleId="904">
    <w:name w:val="annotation text"/>
    <w:basedOn w:val="868"/>
    <w:link w:val="90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5" w:customStyle="1">
    <w:name w:val="Текст примечания Знак"/>
    <w:basedOn w:val="871"/>
    <w:link w:val="904"/>
    <w:uiPriority w:val="99"/>
    <w:semiHidden/>
    <w:rPr>
      <w:rFonts w:ascii="Times New Roman" w:hAnsi="Times New Roman" w:cs="Times New Roman"/>
      <w:sz w:val="20"/>
      <w:szCs w:val="20"/>
    </w:rPr>
  </w:style>
  <w:style w:type="paragraph" w:styleId="906">
    <w:name w:val="annotation subject"/>
    <w:basedOn w:val="904"/>
    <w:next w:val="904"/>
    <w:link w:val="907"/>
    <w:uiPriority w:val="99"/>
    <w:semiHidden/>
    <w:unhideWhenUsed/>
    <w:rPr>
      <w:b/>
      <w:bCs/>
    </w:rPr>
  </w:style>
  <w:style w:type="character" w:styleId="907" w:customStyle="1">
    <w:name w:val="Тема примечания Знак"/>
    <w:basedOn w:val="905"/>
    <w:link w:val="906"/>
    <w:uiPriority w:val="99"/>
    <w:semiHidden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customXml" Target="../customXml/item1.xml" /><Relationship Id="rId19" Type="http://schemas.openxmlformats.org/officeDocument/2006/relationships/hyperlink" Target="https://org.moisport.ru" TargetMode="External"/><Relationship Id="rId20" Type="http://schemas.openxmlformats.org/officeDocument/2006/relationships/image" Target="media/image1.png"/><Relationship Id="rId21" Type="http://schemas.openxmlformats.org/officeDocument/2006/relationships/image" Target="media/image2.png"/><Relationship Id="rId22" Type="http://schemas.openxmlformats.org/officeDocument/2006/relationships/image" Target="media/image3.png"/><Relationship Id="rId2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ADDE7-B704-4AFF-AA64-4C9DF08F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Андрей Александрович</dc:creator>
  <cp:keywords/>
  <dc:description/>
  <cp:lastModifiedBy>Ислам Янгулбаев</cp:lastModifiedBy>
  <cp:revision>7</cp:revision>
  <dcterms:created xsi:type="dcterms:W3CDTF">2024-06-28T10:08:00Z</dcterms:created>
  <dcterms:modified xsi:type="dcterms:W3CDTF">2026-08-20T11:51:03Z</dcterms:modified>
</cp:coreProperties>
</file>